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p w:rsidR="005A41BD" w:rsidRDefault="005A41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950B4">
        <w:rPr>
          <w:rFonts w:ascii="Times New Roman" w:hAnsi="Times New Roman" w:cs="Times New Roman"/>
          <w:sz w:val="24"/>
          <w:szCs w:val="24"/>
        </w:rPr>
        <w:t xml:space="preserve">w 2017 r. </w:t>
      </w:r>
      <w:r>
        <w:rPr>
          <w:rFonts w:ascii="Times New Roman" w:hAnsi="Times New Roman" w:cs="Times New Roman"/>
          <w:sz w:val="24"/>
          <w:szCs w:val="24"/>
        </w:rPr>
        <w:t xml:space="preserve">wyniosły </w:t>
      </w:r>
      <w:r w:rsidR="009950B4">
        <w:rPr>
          <w:rFonts w:ascii="Times New Roman" w:hAnsi="Times New Roman" w:cs="Times New Roman"/>
          <w:sz w:val="24"/>
          <w:szCs w:val="24"/>
        </w:rPr>
        <w:t>16.167.893 zł., w tym: bieżące w kwocie 14.057.492 zł. i majątkowe w kwocie 2.110.401 zł.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</w:t>
      </w:r>
      <w:r w:rsidR="00A47B11">
        <w:rPr>
          <w:rFonts w:ascii="Times New Roman" w:hAnsi="Times New Roman" w:cs="Times New Roman"/>
          <w:sz w:val="24"/>
          <w:szCs w:val="24"/>
        </w:rPr>
        <w:t>7 dochody ogółem zwiększyły</w:t>
      </w:r>
      <w:r>
        <w:rPr>
          <w:rFonts w:ascii="Times New Roman" w:hAnsi="Times New Roman" w:cs="Times New Roman"/>
          <w:sz w:val="24"/>
          <w:szCs w:val="24"/>
        </w:rPr>
        <w:t xml:space="preserve"> się w stosunk</w:t>
      </w:r>
      <w:r w:rsidR="009802D7">
        <w:rPr>
          <w:rFonts w:ascii="Times New Roman" w:hAnsi="Times New Roman" w:cs="Times New Roman"/>
          <w:sz w:val="24"/>
          <w:szCs w:val="24"/>
        </w:rPr>
        <w:t>u do 201</w:t>
      </w:r>
      <w:r w:rsidR="00A47B11">
        <w:rPr>
          <w:rFonts w:ascii="Times New Roman" w:hAnsi="Times New Roman" w:cs="Times New Roman"/>
          <w:sz w:val="24"/>
          <w:szCs w:val="24"/>
        </w:rPr>
        <w:t>6 r. o kwotę  399.521,81</w:t>
      </w:r>
      <w:r>
        <w:rPr>
          <w:rFonts w:ascii="Times New Roman" w:hAnsi="Times New Roman" w:cs="Times New Roman"/>
          <w:sz w:val="24"/>
          <w:szCs w:val="24"/>
        </w:rPr>
        <w:t xml:space="preserve"> zł.          ( w tym: </w:t>
      </w:r>
      <w:r w:rsidR="00A47B11">
        <w:rPr>
          <w:rFonts w:ascii="Times New Roman" w:hAnsi="Times New Roman" w:cs="Times New Roman"/>
          <w:sz w:val="24"/>
          <w:szCs w:val="24"/>
        </w:rPr>
        <w:t>dochody bieżące i majątkowe 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A47B1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2018, 2019, 2020, 2021, 2022, 2023,  2024, 2025,</w:t>
      </w:r>
      <w:r w:rsidR="009F6D8F">
        <w:rPr>
          <w:rFonts w:ascii="Times New Roman" w:hAnsi="Times New Roman" w:cs="Times New Roman"/>
          <w:sz w:val="24"/>
          <w:szCs w:val="24"/>
        </w:rPr>
        <w:t xml:space="preserve"> </w:t>
      </w:r>
      <w:r w:rsidR="009F017C"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F6D8F">
        <w:rPr>
          <w:rFonts w:ascii="Times New Roman" w:hAnsi="Times New Roman" w:cs="Times New Roman"/>
          <w:sz w:val="24"/>
          <w:szCs w:val="24"/>
        </w:rPr>
        <w:t xml:space="preserve">utrzymane zostały na tym samym poziomie. </w:t>
      </w:r>
      <w:r w:rsidR="009F017C">
        <w:rPr>
          <w:rFonts w:ascii="Times New Roman" w:hAnsi="Times New Roman" w:cs="Times New Roman"/>
          <w:sz w:val="24"/>
          <w:szCs w:val="24"/>
        </w:rPr>
        <w:t>Natomiast w</w:t>
      </w:r>
      <w:r w:rsidR="009F6D8F">
        <w:rPr>
          <w:rFonts w:ascii="Times New Roman" w:hAnsi="Times New Roman" w:cs="Times New Roman"/>
          <w:sz w:val="24"/>
          <w:szCs w:val="24"/>
        </w:rPr>
        <w:t xml:space="preserve"> stosunku do 201</w:t>
      </w:r>
      <w:r w:rsidR="009F017C">
        <w:rPr>
          <w:rFonts w:ascii="Times New Roman" w:hAnsi="Times New Roman" w:cs="Times New Roman"/>
          <w:sz w:val="24"/>
          <w:szCs w:val="24"/>
        </w:rPr>
        <w:t>7</w:t>
      </w:r>
      <w:r w:rsidR="009F6D8F">
        <w:rPr>
          <w:rFonts w:ascii="Times New Roman" w:hAnsi="Times New Roman" w:cs="Times New Roman"/>
          <w:sz w:val="24"/>
          <w:szCs w:val="24"/>
        </w:rPr>
        <w:t xml:space="preserve"> r. zmniej</w:t>
      </w:r>
      <w:r w:rsidR="009F017C">
        <w:rPr>
          <w:rFonts w:ascii="Times New Roman" w:hAnsi="Times New Roman" w:cs="Times New Roman"/>
          <w:sz w:val="24"/>
          <w:szCs w:val="24"/>
        </w:rPr>
        <w:t>szone zostały o kwotę 3.780.834,64</w:t>
      </w:r>
      <w:r w:rsidR="009F6D8F">
        <w:rPr>
          <w:rFonts w:ascii="Times New Roman" w:hAnsi="Times New Roman" w:cs="Times New Roman"/>
          <w:sz w:val="24"/>
          <w:szCs w:val="24"/>
        </w:rPr>
        <w:t xml:space="preserve"> zł.</w:t>
      </w:r>
      <w:r w:rsidR="009F017C">
        <w:rPr>
          <w:rFonts w:ascii="Times New Roman" w:hAnsi="Times New Roman" w:cs="Times New Roman"/>
          <w:sz w:val="24"/>
          <w:szCs w:val="24"/>
        </w:rPr>
        <w:t xml:space="preserve"> (w tym o dochody bieżące i majątkowe).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p w:rsidR="009950B4" w:rsidRDefault="009950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Wydatki ogółem w 2017 r. wyniosły 16.155.272,85 zł. w tym: bieżące w kwocie </w:t>
      </w:r>
      <w:r w:rsidR="00641C95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13.501.741,49 zł. i majątkowe w kwocie 2.653.531,36 zł.</w:t>
      </w:r>
      <w:r w:rsidR="00641C95">
        <w:rPr>
          <w:rFonts w:ascii="Times New Roman" w:hAnsi="Times New Roman" w:cs="Times New Roman"/>
          <w:sz w:val="24"/>
          <w:szCs w:val="24"/>
        </w:rPr>
        <w:t xml:space="preserve"> (w tym inwestycyjne w kwocie 2.652.531,36 zł.</w:t>
      </w:r>
      <w:bookmarkStart w:id="0" w:name="_GoBack"/>
      <w:bookmarkEnd w:id="0"/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</w:t>
      </w:r>
      <w:r w:rsidR="009F017C">
        <w:rPr>
          <w:rFonts w:ascii="Times New Roman" w:hAnsi="Times New Roman" w:cs="Times New Roman"/>
          <w:sz w:val="24"/>
          <w:szCs w:val="24"/>
        </w:rPr>
        <w:t>7 r. wydatki ogółem zwiększone zostały o kwotę 129.018,30</w:t>
      </w:r>
      <w:r>
        <w:rPr>
          <w:rFonts w:ascii="Times New Roman" w:hAnsi="Times New Roman" w:cs="Times New Roman"/>
          <w:sz w:val="24"/>
          <w:szCs w:val="24"/>
        </w:rPr>
        <w:t xml:space="preserve"> zł w stosunku do roku 201</w:t>
      </w:r>
      <w:r w:rsidR="009F017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o wydatki bieżące </w:t>
      </w:r>
      <w:r w:rsidR="009F017C">
        <w:rPr>
          <w:rFonts w:ascii="Times New Roman" w:hAnsi="Times New Roman" w:cs="Times New Roman"/>
          <w:sz w:val="24"/>
          <w:szCs w:val="24"/>
        </w:rPr>
        <w:t>i majątkowe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</w:t>
      </w:r>
      <w:r w:rsidR="009F01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do  2019 r. wydatki zmnie</w:t>
      </w:r>
      <w:r w:rsidR="009442F3">
        <w:rPr>
          <w:rFonts w:ascii="Times New Roman" w:hAnsi="Times New Roman" w:cs="Times New Roman"/>
          <w:sz w:val="24"/>
          <w:szCs w:val="24"/>
        </w:rPr>
        <w:t>jszyły się o kwotę 4.114.006,09</w:t>
      </w:r>
      <w:r w:rsidR="00FF4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zł. w stosunku do 201</w:t>
      </w:r>
      <w:r w:rsidR="009442F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roku, przede wszystkim o wydatk</w:t>
      </w:r>
      <w:r w:rsidR="005A41BD">
        <w:rPr>
          <w:rFonts w:ascii="Times New Roman" w:hAnsi="Times New Roman" w:cs="Times New Roman"/>
          <w:sz w:val="24"/>
          <w:szCs w:val="24"/>
        </w:rPr>
        <w:t>i majątkowe w tym: inwestycyjne oraz o wydatki bieżące z tytułu dotacji.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2020 r. zwięks</w:t>
      </w:r>
      <w:r w:rsidR="009442F3">
        <w:rPr>
          <w:rFonts w:ascii="Times New Roman" w:hAnsi="Times New Roman" w:cs="Times New Roman"/>
          <w:sz w:val="24"/>
          <w:szCs w:val="24"/>
        </w:rPr>
        <w:t>zyły  się wydatki o kwotę 4.629,96</w:t>
      </w:r>
      <w:r>
        <w:rPr>
          <w:rFonts w:ascii="Times New Roman" w:hAnsi="Times New Roman" w:cs="Times New Roman"/>
          <w:sz w:val="24"/>
          <w:szCs w:val="24"/>
        </w:rPr>
        <w:t xml:space="preserve"> zł. w stosunku do 2019 r. 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r. zwiększyły się o kwotę 28.210 zł. w stosunku do 2020 r.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2022  wydatki zwiększyły si</w:t>
      </w:r>
      <w:r w:rsidR="009442F3">
        <w:rPr>
          <w:rFonts w:ascii="Times New Roman" w:hAnsi="Times New Roman" w:cs="Times New Roman"/>
          <w:sz w:val="24"/>
          <w:szCs w:val="24"/>
        </w:rPr>
        <w:t>ę o kwotę 6.666,95</w:t>
      </w:r>
      <w:r>
        <w:rPr>
          <w:rFonts w:ascii="Times New Roman" w:hAnsi="Times New Roman" w:cs="Times New Roman"/>
          <w:sz w:val="24"/>
          <w:szCs w:val="24"/>
        </w:rPr>
        <w:t xml:space="preserve"> zł. w stosunku do roku 2021.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2023 r. wydatki z</w:t>
      </w:r>
      <w:r w:rsidR="009442F3">
        <w:rPr>
          <w:rFonts w:ascii="Times New Roman" w:hAnsi="Times New Roman" w:cs="Times New Roman"/>
          <w:sz w:val="24"/>
          <w:szCs w:val="24"/>
        </w:rPr>
        <w:t>większyły się o kwotę 93.287,05</w:t>
      </w:r>
      <w:r>
        <w:rPr>
          <w:rFonts w:ascii="Times New Roman" w:hAnsi="Times New Roman" w:cs="Times New Roman"/>
          <w:sz w:val="24"/>
          <w:szCs w:val="24"/>
        </w:rPr>
        <w:t xml:space="preserve"> zł. w stosunku do 2022 r.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2024 r. wydatki zwiększyły się o kwotę 27.442 zł. w stosunku do 2023 r. 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2025 r. wydatki zwiększyły się o kwotę 8.796,70 zł. w stosunku do 2024 r. 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Przychody budżetu na 201</w:t>
      </w:r>
      <w:r w:rsidR="009F017C">
        <w:rPr>
          <w:rFonts w:ascii="Times New Roman" w:hAnsi="Times New Roman" w:cs="Times New Roman"/>
        </w:rPr>
        <w:t>7 r. w  wysokości 333.171,45</w:t>
      </w:r>
      <w:r>
        <w:rPr>
          <w:rFonts w:ascii="Times New Roman" w:hAnsi="Times New Roman" w:cs="Times New Roman"/>
        </w:rPr>
        <w:t xml:space="preserve"> zł.</w:t>
      </w:r>
      <w:r w:rsidR="009F017C">
        <w:rPr>
          <w:rFonts w:ascii="Times New Roman" w:hAnsi="Times New Roman" w:cs="Times New Roman"/>
        </w:rPr>
        <w:t>(w tym wolne środki|) , rozchody w wysokości 345.791,60</w:t>
      </w:r>
      <w:r>
        <w:rPr>
          <w:rFonts w:ascii="Times New Roman" w:hAnsi="Times New Roman" w:cs="Times New Roman"/>
        </w:rPr>
        <w:t xml:space="preserve"> zł. </w:t>
      </w:r>
    </w:p>
    <w:p w:rsidR="009F6D8F" w:rsidRDefault="009F01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Nadwyżka </w:t>
      </w:r>
      <w:r w:rsidR="009F6D8F">
        <w:rPr>
          <w:rFonts w:ascii="Times New Roman" w:hAnsi="Times New Roman" w:cs="Times New Roman"/>
        </w:rPr>
        <w:t xml:space="preserve"> budżetu na 201</w:t>
      </w:r>
      <w:r>
        <w:rPr>
          <w:rFonts w:ascii="Times New Roman" w:hAnsi="Times New Roman" w:cs="Times New Roman"/>
        </w:rPr>
        <w:t>7 r. w wysokości 12.620,15</w:t>
      </w:r>
      <w:r w:rsidR="009F6D8F">
        <w:rPr>
          <w:rFonts w:ascii="Times New Roman" w:hAnsi="Times New Roman" w:cs="Times New Roman"/>
        </w:rPr>
        <w:t xml:space="preserve"> zł. </w:t>
      </w:r>
    </w:p>
    <w:sectPr w:rsidR="009F6D8F" w:rsidSect="009F6D8F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D8F"/>
    <w:rsid w:val="0024119D"/>
    <w:rsid w:val="003B1C97"/>
    <w:rsid w:val="005A41BD"/>
    <w:rsid w:val="005E7977"/>
    <w:rsid w:val="00641C95"/>
    <w:rsid w:val="008D7539"/>
    <w:rsid w:val="009442F3"/>
    <w:rsid w:val="009802D7"/>
    <w:rsid w:val="009950B4"/>
    <w:rsid w:val="009C1DC0"/>
    <w:rsid w:val="009F017C"/>
    <w:rsid w:val="009F6D8F"/>
    <w:rsid w:val="00A47B11"/>
    <w:rsid w:val="00AC5958"/>
    <w:rsid w:val="00D56056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ABF207-B4A7-4687-8172-BC0A2BCD7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797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282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gmina milejewo</cp:lastModifiedBy>
  <cp:revision>16</cp:revision>
  <cp:lastPrinted>2016-11-14T10:06:00Z</cp:lastPrinted>
  <dcterms:created xsi:type="dcterms:W3CDTF">2012-12-28T16:16:00Z</dcterms:created>
  <dcterms:modified xsi:type="dcterms:W3CDTF">2016-11-14T10:06:00Z</dcterms:modified>
</cp:coreProperties>
</file>