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585" w:rsidRPr="009C20F1" w:rsidRDefault="00775585" w:rsidP="00A2456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Załącznik do Uchwały </w:t>
      </w:r>
      <w:r w:rsidR="00A24561">
        <w:t>Nr</w:t>
      </w:r>
      <w:r w:rsidR="000A4073">
        <w:t xml:space="preserve"> XXI/ 114</w:t>
      </w:r>
      <w:r w:rsidR="00A24561">
        <w:t>/2016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0C1C">
        <w:t xml:space="preserve">             </w:t>
      </w:r>
      <w:r w:rsidR="00A24561">
        <w:t xml:space="preserve"> </w:t>
      </w:r>
      <w:r w:rsidRPr="009C20F1">
        <w:t>Rady Gminy Milejewo</w:t>
      </w:r>
    </w:p>
    <w:p w:rsidR="00775585" w:rsidRPr="009C20F1" w:rsidRDefault="00775585" w:rsidP="00A24561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 dnia</w:t>
      </w:r>
      <w:r w:rsidR="000A4073">
        <w:t xml:space="preserve"> 10 listopada 2016r.</w:t>
      </w:r>
    </w:p>
    <w:p w:rsidR="00775585" w:rsidRPr="009C20F1" w:rsidRDefault="00775585" w:rsidP="00775585">
      <w:pPr>
        <w:spacing w:line="360" w:lineRule="auto"/>
      </w:pPr>
    </w:p>
    <w:p w:rsidR="00775585" w:rsidRPr="009C20F1" w:rsidRDefault="00775585" w:rsidP="00775585">
      <w:pPr>
        <w:spacing w:line="360" w:lineRule="auto"/>
        <w:jc w:val="center"/>
        <w:rPr>
          <w:b/>
        </w:rPr>
      </w:pPr>
      <w:r w:rsidRPr="009C20F1">
        <w:rPr>
          <w:b/>
        </w:rPr>
        <w:t xml:space="preserve">ROCZNY PROGRAM WSPÓŁPRACY GMINY MILEJEWO Z ORGANIZACJAMI POZARZĄDOWYMI </w:t>
      </w:r>
    </w:p>
    <w:p w:rsidR="00775585" w:rsidRDefault="00775585" w:rsidP="00775585">
      <w:pPr>
        <w:spacing w:line="360" w:lineRule="auto"/>
        <w:jc w:val="center"/>
        <w:rPr>
          <w:b/>
        </w:rPr>
      </w:pPr>
      <w:r w:rsidRPr="009C20F1">
        <w:rPr>
          <w:b/>
        </w:rPr>
        <w:t>ORAZ PODMIOTAMI PROWADZĄCYMI DZIAŁALNOŚĆ POŻYTKU PUBLICZNEGO</w:t>
      </w:r>
      <w:r w:rsidR="003A5FE9">
        <w:rPr>
          <w:b/>
        </w:rPr>
        <w:t xml:space="preserve"> NA 2017</w:t>
      </w:r>
      <w:r>
        <w:rPr>
          <w:b/>
        </w:rPr>
        <w:t xml:space="preserve"> ROK</w:t>
      </w:r>
    </w:p>
    <w:p w:rsidR="00775585" w:rsidRPr="009C20F1" w:rsidRDefault="00775585" w:rsidP="00775585">
      <w:pPr>
        <w:spacing w:line="360" w:lineRule="auto"/>
        <w:jc w:val="center"/>
        <w:rPr>
          <w:b/>
        </w:rPr>
      </w:pPr>
    </w:p>
    <w:p w:rsidR="00775585" w:rsidRPr="009C20F1" w:rsidRDefault="00775585" w:rsidP="00775585">
      <w:pPr>
        <w:numPr>
          <w:ilvl w:val="0"/>
          <w:numId w:val="3"/>
        </w:numPr>
        <w:tabs>
          <w:tab w:val="clear" w:pos="1080"/>
          <w:tab w:val="num" w:pos="720"/>
        </w:tabs>
        <w:spacing w:after="0" w:line="360" w:lineRule="auto"/>
        <w:jc w:val="both"/>
        <w:rPr>
          <w:rFonts w:cs="Arial"/>
          <w:b/>
        </w:rPr>
      </w:pPr>
      <w:r w:rsidRPr="009C20F1">
        <w:rPr>
          <w:rFonts w:cs="Arial"/>
          <w:b/>
        </w:rPr>
        <w:t>Postanowienia ogólne.</w:t>
      </w:r>
    </w:p>
    <w:p w:rsidR="00775585" w:rsidRPr="009C20F1" w:rsidRDefault="00775585" w:rsidP="00775585">
      <w:pPr>
        <w:spacing w:after="0" w:line="360" w:lineRule="auto"/>
        <w:ind w:left="1080"/>
        <w:jc w:val="center"/>
        <w:rPr>
          <w:rFonts w:cs="Arial"/>
          <w:b/>
        </w:rPr>
      </w:pPr>
      <w:r w:rsidRPr="009C20F1">
        <w:rPr>
          <w:rFonts w:cs="Arial"/>
          <w:b/>
        </w:rPr>
        <w:t>§ 1</w:t>
      </w:r>
    </w:p>
    <w:p w:rsidR="00775585" w:rsidRPr="00D50934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 xml:space="preserve">Program określa zasady, zakres i formy współpracy Gminy </w:t>
      </w:r>
      <w:r w:rsidRPr="009C20F1">
        <w:rPr>
          <w:rFonts w:eastAsia="Times New Roman" w:cs="Arial"/>
          <w:lang w:eastAsia="pl-PL"/>
        </w:rPr>
        <w:t>Milejewo</w:t>
      </w:r>
      <w:r w:rsidRPr="00D50934">
        <w:rPr>
          <w:rFonts w:eastAsia="Times New Roman" w:cs="Arial"/>
          <w:lang w:eastAsia="pl-PL"/>
        </w:rPr>
        <w:t xml:space="preserve"> z organizacjami pozarządowymi w prowadzeniu działalności w sferze zadań publicznych o których mowa w art.4 ust.1 ustawy z dnia 24 kwietnia 2003 r. działalności pożytku publicznego i wolontariacie </w:t>
      </w:r>
      <w:r>
        <w:rPr>
          <w:rFonts w:eastAsia="Times New Roman" w:cs="Arial"/>
          <w:lang w:eastAsia="pl-PL"/>
        </w:rPr>
        <w:t>(</w:t>
      </w:r>
      <w:r w:rsidRPr="00D50934">
        <w:rPr>
          <w:rFonts w:eastAsia="Times New Roman" w:cs="Arial"/>
          <w:lang w:eastAsia="pl-PL"/>
        </w:rPr>
        <w:t>Dz.U. z 201</w:t>
      </w:r>
      <w:r w:rsidR="003A5FE9">
        <w:rPr>
          <w:rFonts w:eastAsia="Times New Roman" w:cs="Arial"/>
          <w:lang w:eastAsia="pl-PL"/>
        </w:rPr>
        <w:t>6</w:t>
      </w:r>
      <w:r>
        <w:rPr>
          <w:rFonts w:eastAsia="Times New Roman" w:cs="Arial"/>
          <w:lang w:eastAsia="pl-PL"/>
        </w:rPr>
        <w:t xml:space="preserve"> r.</w:t>
      </w:r>
      <w:r w:rsidR="003A5FE9">
        <w:rPr>
          <w:rFonts w:eastAsia="Times New Roman" w:cs="Arial"/>
          <w:lang w:eastAsia="pl-PL"/>
        </w:rPr>
        <w:t>, poz. 239</w:t>
      </w:r>
      <w:r>
        <w:rPr>
          <w:rFonts w:eastAsia="Times New Roman" w:cs="Arial"/>
          <w:lang w:eastAsia="pl-PL"/>
        </w:rPr>
        <w:t xml:space="preserve"> ze zm.)</w:t>
      </w:r>
    </w:p>
    <w:p w:rsidR="00775585" w:rsidRPr="00D50934" w:rsidRDefault="00775585" w:rsidP="00775585">
      <w:pPr>
        <w:numPr>
          <w:ilvl w:val="0"/>
          <w:numId w:val="1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>Ilekroć w niniejszym programie jest mowa o :</w:t>
      </w:r>
    </w:p>
    <w:p w:rsidR="00775585" w:rsidRPr="00D50934" w:rsidRDefault="00775585" w:rsidP="005A1AB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 xml:space="preserve">Ustawie </w:t>
      </w:r>
      <w:r w:rsidRPr="00D50934">
        <w:rPr>
          <w:rFonts w:eastAsia="Times New Roman" w:cs="Arial"/>
          <w:lang w:eastAsia="pl-PL"/>
        </w:rPr>
        <w:t xml:space="preserve">– rozumie się przez to ustawę z dnia 24 kwietnia 2003 r. o działalności pożytku publicznego i wolontariacie </w:t>
      </w:r>
      <w:r w:rsidR="005A1ABA">
        <w:rPr>
          <w:rFonts w:eastAsia="Times New Roman" w:cs="Arial"/>
          <w:lang w:eastAsia="pl-PL"/>
        </w:rPr>
        <w:t>(</w:t>
      </w:r>
      <w:r w:rsidR="005A1ABA" w:rsidRPr="00D50934">
        <w:rPr>
          <w:rFonts w:eastAsia="Times New Roman" w:cs="Arial"/>
          <w:lang w:eastAsia="pl-PL"/>
        </w:rPr>
        <w:t>Dz.U. z 201</w:t>
      </w:r>
      <w:r w:rsidR="005A1ABA">
        <w:rPr>
          <w:rFonts w:eastAsia="Times New Roman" w:cs="Arial"/>
          <w:lang w:eastAsia="pl-PL"/>
        </w:rPr>
        <w:t>6 r., poz. 239 ze zm.)</w:t>
      </w:r>
    </w:p>
    <w:p w:rsidR="00775585" w:rsidRPr="00D50934" w:rsidRDefault="00775585" w:rsidP="005A1ABA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>Organizacji lub organizacjach</w:t>
      </w:r>
      <w:r w:rsidRPr="00D50934">
        <w:rPr>
          <w:rFonts w:eastAsia="Times New Roman" w:cs="Arial"/>
          <w:lang w:eastAsia="pl-PL"/>
        </w:rPr>
        <w:t xml:space="preserve"> – rozumie się przez to organizacje pozarządowe oraz podmioty wymienione w art.3 ust.2 i 3 ustawy z dnia 24 kwietnia 2003 r. o działalności pożytku publicznego i o wolontariacie </w:t>
      </w:r>
      <w:r w:rsidR="005A1ABA">
        <w:rPr>
          <w:rFonts w:eastAsia="Times New Roman" w:cs="Arial"/>
          <w:lang w:eastAsia="pl-PL"/>
        </w:rPr>
        <w:t>(</w:t>
      </w:r>
      <w:r w:rsidR="005A1ABA" w:rsidRPr="00D50934">
        <w:rPr>
          <w:rFonts w:eastAsia="Times New Roman" w:cs="Arial"/>
          <w:lang w:eastAsia="pl-PL"/>
        </w:rPr>
        <w:t>Dz.U. z 201</w:t>
      </w:r>
      <w:r w:rsidR="005A1ABA">
        <w:rPr>
          <w:rFonts w:eastAsia="Times New Roman" w:cs="Arial"/>
          <w:lang w:eastAsia="pl-PL"/>
        </w:rPr>
        <w:t>6 r., poz. 239 ze zm.)</w:t>
      </w:r>
    </w:p>
    <w:p w:rsidR="00775585" w:rsidRPr="009C20F1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b/>
          <w:lang w:eastAsia="pl-PL"/>
        </w:rPr>
        <w:t>Programie</w:t>
      </w:r>
      <w:r w:rsidRPr="00D50934">
        <w:rPr>
          <w:rFonts w:eastAsia="Times New Roman" w:cs="Arial"/>
          <w:lang w:eastAsia="pl-PL"/>
        </w:rPr>
        <w:t xml:space="preserve"> – rozumie się przez to „ROCZNY PROGRAM WSPÓŁPRACY GMINY </w:t>
      </w:r>
      <w:r w:rsidRPr="009C20F1">
        <w:rPr>
          <w:rFonts w:eastAsia="Times New Roman" w:cs="Arial"/>
          <w:lang w:eastAsia="pl-PL"/>
        </w:rPr>
        <w:t>MILEJEWO</w:t>
      </w:r>
      <w:r w:rsidRPr="00D50934">
        <w:rPr>
          <w:rFonts w:eastAsia="Times New Roman" w:cs="Arial"/>
          <w:lang w:eastAsia="pl-PL"/>
        </w:rPr>
        <w:t xml:space="preserve"> </w:t>
      </w:r>
      <w:r w:rsidRPr="009C20F1">
        <w:rPr>
          <w:rFonts w:eastAsia="Times New Roman" w:cs="Arial"/>
          <w:lang w:eastAsia="pl-PL"/>
        </w:rPr>
        <w:t>Z</w:t>
      </w:r>
      <w:r w:rsidRPr="00D50934">
        <w:rPr>
          <w:rFonts w:eastAsia="Times New Roman" w:cs="Arial"/>
          <w:lang w:eastAsia="pl-PL"/>
        </w:rPr>
        <w:t xml:space="preserve"> ORGANIZACJAMI POZARZĄDOWYMI </w:t>
      </w:r>
      <w:r w:rsidRPr="009C20F1">
        <w:rPr>
          <w:rFonts w:eastAsia="Times New Roman" w:cs="Arial"/>
          <w:lang w:eastAsia="pl-PL"/>
        </w:rPr>
        <w:t xml:space="preserve">ORAZ PODMIOTAMI PROWADZĄCYMI DZIAŁALNOŚĆ POŻYTKU PUBLICZNEGO </w:t>
      </w:r>
      <w:r w:rsidRPr="00D50934">
        <w:rPr>
          <w:rFonts w:eastAsia="Times New Roman" w:cs="Arial"/>
          <w:lang w:eastAsia="pl-PL"/>
        </w:rPr>
        <w:t>NA ROK 201</w:t>
      </w:r>
      <w:r w:rsidR="005A1ABA">
        <w:rPr>
          <w:rFonts w:eastAsia="Times New Roman" w:cs="Arial"/>
          <w:lang w:eastAsia="pl-PL"/>
        </w:rPr>
        <w:t>7</w:t>
      </w:r>
      <w:r w:rsidRPr="00D50934">
        <w:rPr>
          <w:rFonts w:eastAsia="Times New Roman" w:cs="Arial"/>
          <w:lang w:eastAsia="pl-PL"/>
        </w:rPr>
        <w:t>”</w:t>
      </w:r>
    </w:p>
    <w:p w:rsidR="00775585" w:rsidRPr="009C20F1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b/>
          <w:lang w:eastAsia="pl-PL"/>
        </w:rPr>
        <w:t xml:space="preserve">Gminie </w:t>
      </w:r>
      <w:r w:rsidRPr="009C20F1">
        <w:rPr>
          <w:rFonts w:eastAsia="Times New Roman" w:cs="Arial"/>
          <w:lang w:eastAsia="pl-PL"/>
        </w:rPr>
        <w:t>– rozumie się przez to Gminę Milejewo,</w:t>
      </w:r>
    </w:p>
    <w:p w:rsidR="00775585" w:rsidRPr="00A852AE" w:rsidRDefault="00775585" w:rsidP="00775585">
      <w:pPr>
        <w:numPr>
          <w:ilvl w:val="0"/>
          <w:numId w:val="2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b/>
          <w:lang w:eastAsia="pl-PL"/>
        </w:rPr>
        <w:t xml:space="preserve">Konkursie </w:t>
      </w:r>
      <w:r w:rsidRPr="009C20F1">
        <w:rPr>
          <w:rFonts w:eastAsia="Times New Roman" w:cs="Arial"/>
          <w:lang w:eastAsia="pl-PL"/>
        </w:rPr>
        <w:t>– rozumie się przez t</w:t>
      </w:r>
      <w:r w:rsidR="005A1ABA">
        <w:rPr>
          <w:rFonts w:eastAsia="Times New Roman" w:cs="Arial"/>
          <w:lang w:eastAsia="pl-PL"/>
        </w:rPr>
        <w:t>o konkursy ofert, o których</w:t>
      </w:r>
      <w:r w:rsidRPr="009C20F1">
        <w:rPr>
          <w:rFonts w:eastAsia="Times New Roman" w:cs="Arial"/>
          <w:lang w:eastAsia="pl-PL"/>
        </w:rPr>
        <w:t xml:space="preserve"> mowa w art. 11 ust. 2 i art. 13 ustawy z dnia </w:t>
      </w:r>
      <w:r w:rsidRPr="00D50934">
        <w:rPr>
          <w:rFonts w:eastAsia="Times New Roman" w:cs="Arial"/>
          <w:lang w:eastAsia="pl-PL"/>
        </w:rPr>
        <w:t>24 kwietnia 2003 r. działalności pożytku publicznego i wolont</w:t>
      </w:r>
      <w:r>
        <w:rPr>
          <w:rFonts w:eastAsia="Times New Roman" w:cs="Arial"/>
          <w:lang w:eastAsia="pl-PL"/>
        </w:rPr>
        <w:t xml:space="preserve">ariacie (Dz.U. </w:t>
      </w:r>
      <w:r w:rsidRPr="00D50934">
        <w:rPr>
          <w:rFonts w:eastAsia="Times New Roman" w:cs="Arial"/>
          <w:lang w:eastAsia="pl-PL"/>
        </w:rPr>
        <w:t xml:space="preserve"> z 201</w:t>
      </w:r>
      <w:r w:rsidR="005A1ABA">
        <w:rPr>
          <w:rFonts w:eastAsia="Times New Roman" w:cs="Arial"/>
          <w:lang w:eastAsia="pl-PL"/>
        </w:rPr>
        <w:t>6</w:t>
      </w:r>
      <w:r>
        <w:rPr>
          <w:rFonts w:eastAsia="Times New Roman" w:cs="Arial"/>
          <w:lang w:eastAsia="pl-PL"/>
        </w:rPr>
        <w:t xml:space="preserve"> r.</w:t>
      </w:r>
      <w:r w:rsidR="005A1ABA">
        <w:rPr>
          <w:rFonts w:eastAsia="Times New Roman" w:cs="Arial"/>
          <w:lang w:eastAsia="pl-PL"/>
        </w:rPr>
        <w:t>, poz. 239</w:t>
      </w:r>
      <w:r w:rsidRPr="00D50934">
        <w:rPr>
          <w:rFonts w:eastAsia="Times New Roman" w:cs="Arial"/>
          <w:lang w:eastAsia="pl-PL"/>
        </w:rPr>
        <w:t xml:space="preserve"> ze </w:t>
      </w:r>
      <w:r>
        <w:rPr>
          <w:rFonts w:eastAsia="Times New Roman" w:cs="Arial"/>
          <w:lang w:eastAsia="pl-PL"/>
        </w:rPr>
        <w:t>zm.)</w:t>
      </w:r>
      <w:r w:rsidRPr="00D50934">
        <w:rPr>
          <w:rFonts w:eastAsia="Times New Roman" w:cs="Arial"/>
          <w:lang w:eastAsia="pl-PL"/>
        </w:rPr>
        <w:t xml:space="preserve"> </w:t>
      </w:r>
    </w:p>
    <w:p w:rsidR="00775585" w:rsidRPr="009C20F1" w:rsidRDefault="00775585" w:rsidP="00775585">
      <w:pPr>
        <w:spacing w:line="360" w:lineRule="auto"/>
        <w:jc w:val="center"/>
        <w:rPr>
          <w:b/>
        </w:rPr>
      </w:pPr>
      <w:r w:rsidRPr="009C20F1">
        <w:rPr>
          <w:b/>
        </w:rPr>
        <w:t>§ 2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D50934">
        <w:rPr>
          <w:rFonts w:eastAsia="Times New Roman" w:cs="Arial"/>
          <w:lang w:eastAsia="pl-PL"/>
        </w:rPr>
        <w:t xml:space="preserve">Program ograniczony jest do tych organizacji, które prowadzą swoją działalność na terenie Gminy </w:t>
      </w:r>
      <w:r w:rsidRPr="009C20F1">
        <w:rPr>
          <w:rFonts w:eastAsia="Times New Roman" w:cs="Arial"/>
          <w:lang w:eastAsia="pl-PL"/>
        </w:rPr>
        <w:t>Milejewo</w:t>
      </w:r>
      <w:r w:rsidRPr="00D50934">
        <w:rPr>
          <w:rFonts w:eastAsia="Times New Roman" w:cs="Arial"/>
          <w:lang w:eastAsia="pl-PL"/>
        </w:rPr>
        <w:t xml:space="preserve"> lub dla jej mieszkańców.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D50934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3F580C" w:rsidRDefault="00775585" w:rsidP="00775585">
      <w:pPr>
        <w:numPr>
          <w:ilvl w:val="0"/>
          <w:numId w:val="3"/>
        </w:numPr>
        <w:tabs>
          <w:tab w:val="num" w:pos="720"/>
        </w:tabs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lastRenderedPageBreak/>
        <w:t>Cele programu</w:t>
      </w:r>
      <w:r>
        <w:rPr>
          <w:rFonts w:eastAsia="Times New Roman" w:cs="Arial"/>
          <w:b/>
          <w:lang w:eastAsia="pl-PL"/>
        </w:rPr>
        <w:t>.</w:t>
      </w:r>
    </w:p>
    <w:p w:rsidR="00775585" w:rsidRDefault="00775585" w:rsidP="00775585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t>§ 3</w:t>
      </w:r>
    </w:p>
    <w:p w:rsidR="00775585" w:rsidRPr="00A852AE" w:rsidRDefault="00775585" w:rsidP="00C0550E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lang w:eastAsia="pl-PL"/>
        </w:rPr>
        <w:t xml:space="preserve">Celem głównym programu jest budowanie partnerstwa pomiędzy Gminą i organizacjami, służącego zaspokajaniu potrzeb mieszkańców Gminy oraz wzmacnianiu roli aktywności obywatelskiej </w:t>
      </w:r>
      <w:r w:rsidRPr="009C20F1">
        <w:rPr>
          <w:rFonts w:eastAsia="Times New Roman" w:cs="Arial"/>
          <w:lang w:eastAsia="pl-PL"/>
        </w:rPr>
        <w:br/>
        <w:t>w rozwiązywaniu problemów lokalnych.</w:t>
      </w:r>
    </w:p>
    <w:p w:rsidR="00775585" w:rsidRPr="009C20F1" w:rsidRDefault="00775585" w:rsidP="00775585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4</w:t>
      </w:r>
    </w:p>
    <w:p w:rsidR="00775585" w:rsidRPr="009C20F1" w:rsidRDefault="00775585" w:rsidP="00775585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</w:p>
    <w:p w:rsidR="00775585" w:rsidRPr="009C20F1" w:rsidRDefault="00775585" w:rsidP="0077558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9C20F1">
        <w:rPr>
          <w:rFonts w:eastAsia="Times New Roman"/>
          <w:lang w:eastAsia="pl-PL"/>
        </w:rPr>
        <w:t>Celami szczegółowymi programu są: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U</w:t>
      </w:r>
      <w:r w:rsidRPr="003F3516">
        <w:rPr>
          <w:rFonts w:eastAsia="Times New Roman"/>
          <w:lang w:eastAsia="pl-PL"/>
        </w:rPr>
        <w:t>macnianie lokalnych działań oraz stworzenie warunków dla zwiększenia aktywności społecznej,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</w:t>
      </w:r>
      <w:r w:rsidRPr="003F3516">
        <w:rPr>
          <w:rFonts w:eastAsia="Times New Roman"/>
          <w:lang w:eastAsia="pl-PL"/>
        </w:rPr>
        <w:t>większenie udziału mieszkańców w rozwiązywaniu lokalnych problemów,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516">
        <w:rPr>
          <w:rFonts w:eastAsia="Times New Roman"/>
          <w:lang w:eastAsia="pl-PL"/>
        </w:rPr>
        <w:t>ntegracja mieszkańców oraz lokalnych organizacji,</w:t>
      </w:r>
    </w:p>
    <w:p w:rsidR="00775585" w:rsidRPr="003F3516" w:rsidRDefault="00775585" w:rsidP="00775585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F3516">
        <w:rPr>
          <w:rFonts w:eastAsia="Times New Roman"/>
          <w:lang w:eastAsia="pl-PL"/>
        </w:rPr>
        <w:t>kreślenie czytelnych zasad wspierania przez</w:t>
      </w:r>
      <w:r w:rsidR="00C0550E">
        <w:rPr>
          <w:rFonts w:eastAsia="Times New Roman"/>
          <w:lang w:eastAsia="pl-PL"/>
        </w:rPr>
        <w:t xml:space="preserve"> G</w:t>
      </w:r>
      <w:r w:rsidRPr="003F3516">
        <w:rPr>
          <w:rFonts w:eastAsia="Times New Roman"/>
          <w:lang w:eastAsia="pl-PL"/>
        </w:rPr>
        <w:t>minę działań organizacji pozarządowych</w:t>
      </w:r>
      <w:r w:rsidR="00C0550E">
        <w:rPr>
          <w:rFonts w:eastAsia="Times New Roman"/>
          <w:lang w:eastAsia="pl-PL"/>
        </w:rPr>
        <w:t>,</w:t>
      </w:r>
      <w:r w:rsidRPr="003F3516">
        <w:rPr>
          <w:rFonts w:eastAsia="Times New Roman"/>
          <w:lang w:eastAsia="pl-PL"/>
        </w:rPr>
        <w:t xml:space="preserve"> podmiotów prowadzących </w:t>
      </w:r>
      <w:r w:rsidR="00C0550E">
        <w:rPr>
          <w:rFonts w:eastAsia="Times New Roman"/>
          <w:lang w:eastAsia="pl-PL"/>
        </w:rPr>
        <w:t>działalność pożytku publicznego.</w:t>
      </w:r>
    </w:p>
    <w:p w:rsidR="00775585" w:rsidRPr="009C20F1" w:rsidRDefault="00775585" w:rsidP="00775585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</w:p>
    <w:p w:rsidR="00775585" w:rsidRPr="009C20F1" w:rsidRDefault="00775585" w:rsidP="00775585">
      <w:pPr>
        <w:numPr>
          <w:ilvl w:val="0"/>
          <w:numId w:val="3"/>
        </w:num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9C20F1">
        <w:rPr>
          <w:rFonts w:eastAsia="Times New Roman" w:cs="Arial"/>
          <w:b/>
          <w:lang w:eastAsia="pl-PL"/>
        </w:rPr>
        <w:t>Zasady współpracy</w:t>
      </w:r>
      <w:r>
        <w:rPr>
          <w:rFonts w:eastAsia="Times New Roman" w:cs="Arial"/>
          <w:b/>
          <w:lang w:eastAsia="pl-PL"/>
        </w:rPr>
        <w:t>.</w:t>
      </w:r>
    </w:p>
    <w:p w:rsidR="00775585" w:rsidRPr="009C20F1" w:rsidRDefault="00775585" w:rsidP="0077558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§ 5</w:t>
      </w:r>
    </w:p>
    <w:p w:rsidR="00775585" w:rsidRPr="009C20F1" w:rsidRDefault="00775585" w:rsidP="00775585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5585" w:rsidRPr="009C20F1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Współpraca Gminy z organizacjami odbywa się na zasadach: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Pomocniczości co oznacza, że Gmina powierza organizacjom realizację zadań własnych</w:t>
      </w:r>
      <w:r>
        <w:rPr>
          <w:rFonts w:eastAsia="Times New Roman" w:cs="Arial"/>
          <w:lang w:eastAsia="pl-PL"/>
        </w:rPr>
        <w:t>,</w:t>
      </w:r>
      <w:r w:rsidRPr="009C20F1">
        <w:rPr>
          <w:rFonts w:eastAsia="Times New Roman" w:cs="Arial"/>
          <w:lang w:eastAsia="pl-PL"/>
        </w:rPr>
        <w:t xml:space="preserve"> </w:t>
      </w:r>
      <w:r w:rsidRPr="009C20F1">
        <w:rPr>
          <w:rFonts w:eastAsia="Times New Roman" w:cs="Arial"/>
          <w:lang w:eastAsia="pl-PL"/>
        </w:rPr>
        <w:br/>
        <w:t>a organizacje zapewniają ich wykonanie w sposób ekonomiczny, profesjonalny i terminowy.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Suwerenności stron co przejawia się w respektowaniu niezależności organizacji.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Partnerstwa, co oznacza unikania dominacji nad organizacjami. Organizacja może</w:t>
      </w:r>
      <w:r w:rsidR="00C0550E">
        <w:rPr>
          <w:rFonts w:eastAsia="Times New Roman" w:cs="Arial"/>
          <w:lang w:eastAsia="pl-PL"/>
        </w:rPr>
        <w:t xml:space="preserve"> wystąpić z własną</w:t>
      </w:r>
      <w:r w:rsidRPr="009C20F1">
        <w:rPr>
          <w:rFonts w:eastAsia="Times New Roman" w:cs="Arial"/>
          <w:lang w:eastAsia="pl-PL"/>
        </w:rPr>
        <w:t xml:space="preserve"> inicjatywą o przejęcie zadania publicznego do realizacji zgodnie z art. 12 ustawy. </w:t>
      </w:r>
    </w:p>
    <w:p w:rsidR="00775585" w:rsidRPr="009C20F1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Efektywności, co polega na dokonaniu wyboru sposobu wykorzystania środków publicznych, który zapewni celowość i oszczędność w realizacji zadań przy uzyskaniu najlepszych efektów z poniesionych nakładów.</w:t>
      </w:r>
    </w:p>
    <w:p w:rsidR="00775585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Uczciwej konkurencji, co polega na równym traktowaniu wszystkich organizac</w:t>
      </w:r>
      <w:r w:rsidR="00C0550E">
        <w:rPr>
          <w:rFonts w:eastAsia="Times New Roman" w:cs="Arial"/>
          <w:lang w:eastAsia="pl-PL"/>
        </w:rPr>
        <w:t>ji ubiegających się o realizację</w:t>
      </w:r>
      <w:r w:rsidRPr="009C20F1">
        <w:rPr>
          <w:rFonts w:eastAsia="Times New Roman" w:cs="Arial"/>
          <w:lang w:eastAsia="pl-PL"/>
        </w:rPr>
        <w:t xml:space="preserve"> zadań publicznych w otwartym konkursie ofert</w:t>
      </w:r>
    </w:p>
    <w:p w:rsidR="00775585" w:rsidRDefault="00775585" w:rsidP="00775585">
      <w:pPr>
        <w:numPr>
          <w:ilvl w:val="0"/>
          <w:numId w:val="4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9C20F1">
        <w:rPr>
          <w:rFonts w:eastAsia="Times New Roman" w:cs="Arial"/>
          <w:lang w:eastAsia="pl-PL"/>
        </w:rPr>
        <w:t>Jawności, co opiera się na obowiązku informowania organizacji o czynnościach podejmowanych przez Gminę w zakresie objętym programem</w:t>
      </w:r>
      <w:r>
        <w:rPr>
          <w:rFonts w:eastAsia="Times New Roman" w:cs="Arial"/>
          <w:lang w:eastAsia="pl-PL"/>
        </w:rPr>
        <w:t>.</w:t>
      </w:r>
    </w:p>
    <w:p w:rsidR="00775585" w:rsidRDefault="00775585" w:rsidP="00775585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775585" w:rsidRDefault="00775585" w:rsidP="00775585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775585" w:rsidRDefault="00775585" w:rsidP="00775585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775585" w:rsidRDefault="00775585" w:rsidP="00775585">
      <w:pPr>
        <w:spacing w:after="0" w:line="360" w:lineRule="auto"/>
        <w:ind w:left="720"/>
        <w:jc w:val="both"/>
        <w:rPr>
          <w:rFonts w:eastAsia="Times New Roman" w:cs="Arial"/>
          <w:lang w:eastAsia="pl-PL"/>
        </w:rPr>
      </w:pPr>
    </w:p>
    <w:p w:rsidR="00775585" w:rsidRPr="00F10C4E" w:rsidRDefault="00775585" w:rsidP="00775585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F10C4E">
        <w:rPr>
          <w:rFonts w:ascii="Arial" w:hAnsi="Arial" w:cs="Arial"/>
          <w:b/>
          <w:sz w:val="20"/>
          <w:szCs w:val="20"/>
        </w:rPr>
        <w:lastRenderedPageBreak/>
        <w:t>Zakres przedmiotowy</w:t>
      </w:r>
      <w:r>
        <w:rPr>
          <w:rFonts w:ascii="Arial" w:hAnsi="Arial" w:cs="Arial"/>
          <w:b/>
          <w:sz w:val="20"/>
          <w:szCs w:val="20"/>
        </w:rPr>
        <w:t>.</w:t>
      </w:r>
    </w:p>
    <w:p w:rsidR="00775585" w:rsidRPr="00F10C4E" w:rsidRDefault="00775585" w:rsidP="0077558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:rsidR="00775585" w:rsidRPr="009C20F1" w:rsidRDefault="00775585" w:rsidP="00775585">
      <w:pPr>
        <w:spacing w:line="360" w:lineRule="auto"/>
        <w:jc w:val="both"/>
        <w:rPr>
          <w:rFonts w:cs="Arial"/>
        </w:rPr>
      </w:pPr>
      <w:r w:rsidRPr="009C20F1">
        <w:rPr>
          <w:rFonts w:cs="Arial"/>
        </w:rPr>
        <w:t xml:space="preserve">Obszar współpracy Gminy Milejewo z organizacjami obejmuje sferę zadań publicznych, </w:t>
      </w:r>
      <w:r w:rsidRPr="009C20F1">
        <w:rPr>
          <w:rFonts w:cs="Arial"/>
        </w:rPr>
        <w:br/>
        <w:t xml:space="preserve">o których mowa w art.4 ust.1 ustawy z dnia 24 kwietnia 2003 r. działalności pożytku publicznego </w:t>
      </w:r>
      <w:r w:rsidRPr="009C20F1">
        <w:rPr>
          <w:rFonts w:cs="Arial"/>
        </w:rPr>
        <w:br/>
        <w:t>i wolontariacie (</w:t>
      </w:r>
      <w:r w:rsidRPr="00D50934">
        <w:rPr>
          <w:rFonts w:eastAsia="Times New Roman" w:cs="Arial"/>
          <w:lang w:eastAsia="pl-PL"/>
        </w:rPr>
        <w:t>Dz.U. z 201</w:t>
      </w:r>
      <w:r w:rsidR="00F95EBB">
        <w:rPr>
          <w:rFonts w:eastAsia="Times New Roman" w:cs="Arial"/>
          <w:lang w:eastAsia="pl-PL"/>
        </w:rPr>
        <w:t>6</w:t>
      </w:r>
      <w:r>
        <w:rPr>
          <w:rFonts w:eastAsia="Times New Roman" w:cs="Arial"/>
          <w:lang w:eastAsia="pl-PL"/>
        </w:rPr>
        <w:t xml:space="preserve"> r.</w:t>
      </w:r>
      <w:r w:rsidR="00F95EBB">
        <w:rPr>
          <w:rFonts w:eastAsia="Times New Roman" w:cs="Arial"/>
          <w:lang w:eastAsia="pl-PL"/>
        </w:rPr>
        <w:t>, poz. 239</w:t>
      </w:r>
      <w:r w:rsidRPr="00D50934">
        <w:rPr>
          <w:rFonts w:eastAsia="Times New Roman" w:cs="Arial"/>
          <w:lang w:eastAsia="pl-PL"/>
        </w:rPr>
        <w:t xml:space="preserve"> ze zm</w:t>
      </w:r>
      <w:r>
        <w:rPr>
          <w:rFonts w:eastAsia="Times New Roman" w:cs="Arial"/>
          <w:lang w:eastAsia="pl-PL"/>
        </w:rPr>
        <w:t>.</w:t>
      </w:r>
      <w:r w:rsidRPr="009C20F1">
        <w:rPr>
          <w:rFonts w:cs="Arial"/>
        </w:rPr>
        <w:t>) w szczególności: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Podtrzymywania i upowszechniania tradycji narodowej, pielęgnowania polskości oraz rozwoju świadomości narodowej, obywatelskiej i kulturowej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Ochrony i promocji zdrowia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Kultury, sztuki, ochrony dóbr k</w:t>
      </w:r>
      <w:r w:rsidR="00F95EBB">
        <w:rPr>
          <w:rFonts w:cs="Arial"/>
        </w:rPr>
        <w:t>ultury i dziedzictwa narodowego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Wspierania i upowszechniania kultury fizycznej</w:t>
      </w:r>
    </w:p>
    <w:p w:rsidR="00775585" w:rsidRPr="009C20F1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Przeciwdziałania uzależnieniom i patologiom społecznym</w:t>
      </w:r>
    </w:p>
    <w:p w:rsidR="00775585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 w:rsidRPr="009C20F1">
        <w:rPr>
          <w:rFonts w:cs="Arial"/>
        </w:rPr>
        <w:t>Działalności na rzecz osób w wieku emerytalnym</w:t>
      </w:r>
    </w:p>
    <w:p w:rsidR="00775585" w:rsidRPr="003F3516" w:rsidRDefault="00775585" w:rsidP="00775585">
      <w:pPr>
        <w:numPr>
          <w:ilvl w:val="0"/>
          <w:numId w:val="5"/>
        </w:numPr>
        <w:spacing w:after="0" w:line="360" w:lineRule="auto"/>
        <w:jc w:val="both"/>
        <w:rPr>
          <w:rFonts w:cs="Arial"/>
        </w:rPr>
      </w:pPr>
      <w:r>
        <w:rPr>
          <w:rFonts w:cs="Arial"/>
        </w:rPr>
        <w:t>Działalności wspomagającej rozwój wspólnot i społeczności lokalnych</w:t>
      </w:r>
    </w:p>
    <w:p w:rsidR="00775585" w:rsidRPr="009C20F1" w:rsidRDefault="00775585" w:rsidP="00775585">
      <w:pPr>
        <w:spacing w:after="0" w:line="360" w:lineRule="auto"/>
        <w:ind w:left="720"/>
        <w:jc w:val="both"/>
        <w:rPr>
          <w:rFonts w:cs="Arial"/>
        </w:rPr>
      </w:pPr>
    </w:p>
    <w:p w:rsidR="00775585" w:rsidRPr="009C20F1" w:rsidRDefault="00775585" w:rsidP="00775585">
      <w:pPr>
        <w:numPr>
          <w:ilvl w:val="0"/>
          <w:numId w:val="3"/>
        </w:numPr>
        <w:spacing w:after="0" w:line="360" w:lineRule="auto"/>
        <w:jc w:val="both"/>
        <w:rPr>
          <w:rFonts w:cs="Arial"/>
          <w:b/>
        </w:rPr>
      </w:pPr>
      <w:r w:rsidRPr="009C20F1">
        <w:rPr>
          <w:rFonts w:cs="Arial"/>
          <w:b/>
        </w:rPr>
        <w:t>Formy współpracy</w:t>
      </w:r>
      <w:r>
        <w:rPr>
          <w:rFonts w:cs="Arial"/>
          <w:b/>
        </w:rPr>
        <w:t>.</w:t>
      </w:r>
    </w:p>
    <w:p w:rsidR="00775585" w:rsidRPr="009C20F1" w:rsidRDefault="00775585" w:rsidP="00775585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§ 7</w:t>
      </w:r>
    </w:p>
    <w:p w:rsidR="00775585" w:rsidRPr="009C20F1" w:rsidRDefault="00775585" w:rsidP="00775585">
      <w:pPr>
        <w:spacing w:line="360" w:lineRule="auto"/>
        <w:jc w:val="both"/>
        <w:rPr>
          <w:rFonts w:cs="Arial"/>
          <w:b/>
        </w:rPr>
      </w:pPr>
      <w:r w:rsidRPr="009C20F1">
        <w:rPr>
          <w:rFonts w:cs="Arial"/>
        </w:rPr>
        <w:t>Współpraca Gminy z organizacjami odbywa się w następujących formach:</w:t>
      </w:r>
    </w:p>
    <w:p w:rsidR="00775585" w:rsidRPr="005F2708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>
        <w:t>Z</w:t>
      </w:r>
      <w:r w:rsidRPr="005F2708">
        <w:t xml:space="preserve">lecania </w:t>
      </w:r>
      <w:r>
        <w:t>realizacji zadań publicznych</w:t>
      </w:r>
      <w:r w:rsidRPr="005F2708">
        <w:t xml:space="preserve"> </w:t>
      </w:r>
      <w:r>
        <w:t xml:space="preserve">w trybie otwartego konkursu ofert na zasadach określonych w ustawie, </w:t>
      </w:r>
      <w:r w:rsidRPr="005F2708">
        <w:t>które mogą mieć formy:</w:t>
      </w:r>
    </w:p>
    <w:p w:rsidR="00775585" w:rsidRPr="005F2708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5F2708">
        <w:t xml:space="preserve">powierzenia wykonywania zadań publicznych, wraz z udzieleniem dotacji na finansowanie </w:t>
      </w:r>
      <w:r>
        <w:t xml:space="preserve">ich </w:t>
      </w:r>
      <w:r w:rsidRPr="005F2708">
        <w:t>realizacji,</w:t>
      </w:r>
    </w:p>
    <w:p w:rsidR="00775585" w:rsidRPr="00A852AE" w:rsidRDefault="00775585" w:rsidP="00775585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jc w:val="both"/>
      </w:pPr>
      <w:r w:rsidRPr="005F2708">
        <w:t>wspierania takich zadań, wraz z udzieleniem dotacji n</w:t>
      </w:r>
      <w:r>
        <w:t>a dofinansowanie ich realizacji.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 xml:space="preserve">Zlecania organizacjom realizacji zadań publicznych </w:t>
      </w:r>
      <w:r>
        <w:rPr>
          <w:rFonts w:cs="Arial"/>
        </w:rPr>
        <w:t>w trybie art. 19 a ustawy</w:t>
      </w:r>
      <w:r w:rsidRPr="009C20F1">
        <w:rPr>
          <w:rFonts w:cs="Arial"/>
        </w:rPr>
        <w:t>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Wzajemnego informowania i konsultowania planowanych kierunków działań</w:t>
      </w:r>
      <w:r w:rsidR="00F95EBB">
        <w:rPr>
          <w:rFonts w:cs="Arial"/>
        </w:rPr>
        <w:t>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Konsultowania z organizacjami projektów aktów normatywnych w dziedzinach dotyczących działalności statutowej tych organizacji.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Udostępniania lokali na spotkania.</w:t>
      </w:r>
    </w:p>
    <w:p w:rsidR="00775585" w:rsidRPr="009C20F1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Pomocy w nawiązywaniu kontaktów krajowych i międzynarodowych.</w:t>
      </w:r>
    </w:p>
    <w:p w:rsidR="00775585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 w:rsidRPr="009C20F1">
        <w:rPr>
          <w:rFonts w:cs="Arial"/>
        </w:rPr>
        <w:t>Realizacji wspólnych projektów i inicjatyw na rzecz społeczności lokalnej.</w:t>
      </w:r>
    </w:p>
    <w:p w:rsidR="00775585" w:rsidRPr="005F2708" w:rsidRDefault="00775585" w:rsidP="00775585">
      <w:pPr>
        <w:numPr>
          <w:ilvl w:val="1"/>
          <w:numId w:val="3"/>
        </w:numPr>
        <w:tabs>
          <w:tab w:val="clear" w:pos="1440"/>
          <w:tab w:val="num" w:pos="900"/>
        </w:tabs>
        <w:spacing w:after="0" w:line="360" w:lineRule="auto"/>
        <w:ind w:left="900"/>
        <w:jc w:val="both"/>
        <w:rPr>
          <w:rFonts w:cs="Arial"/>
        </w:rPr>
      </w:pPr>
      <w:r>
        <w:t>T</w:t>
      </w:r>
      <w:r w:rsidRPr="005F2708">
        <w:t>worzenia wspólnych zespołów i komisji o charakt</w:t>
      </w:r>
      <w:r w:rsidR="00F95EBB">
        <w:t>erze doradczym i konsultacyjnym.</w:t>
      </w:r>
    </w:p>
    <w:p w:rsidR="00775585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jc w:val="both"/>
      </w:pPr>
    </w:p>
    <w:p w:rsidR="00775585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jc w:val="both"/>
      </w:pPr>
    </w:p>
    <w:p w:rsidR="00775585" w:rsidRPr="003F3516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jc w:val="both"/>
      </w:pPr>
    </w:p>
    <w:p w:rsidR="00775585" w:rsidRPr="005F2708" w:rsidRDefault="00775585" w:rsidP="0077558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2708">
        <w:rPr>
          <w:rFonts w:ascii="Arial" w:eastAsia="Times New Roman" w:hAnsi="Arial" w:cs="Arial"/>
          <w:b/>
          <w:sz w:val="20"/>
          <w:szCs w:val="20"/>
          <w:lang w:eastAsia="pl-PL"/>
        </w:rPr>
        <w:lastRenderedPageBreak/>
        <w:t>Okres realizacji programu.</w:t>
      </w:r>
    </w:p>
    <w:p w:rsidR="00775585" w:rsidRPr="005F2708" w:rsidRDefault="00775585" w:rsidP="00775585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8</w:t>
      </w:r>
    </w:p>
    <w:p w:rsidR="00775585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>Roczny program współpracy z organizacjami pozarządowymi obowiązuje od 1 stycznia do 31 grudnia 201</w:t>
      </w:r>
      <w:r w:rsidR="00AC2D01">
        <w:rPr>
          <w:rFonts w:eastAsia="Times New Roman" w:cs="Arial"/>
          <w:lang w:eastAsia="pl-PL"/>
        </w:rPr>
        <w:t>7</w:t>
      </w:r>
      <w:r w:rsidRPr="005F2708">
        <w:rPr>
          <w:rFonts w:eastAsia="Times New Roman" w:cs="Arial"/>
          <w:lang w:eastAsia="pl-PL"/>
        </w:rPr>
        <w:t xml:space="preserve"> r.</w:t>
      </w:r>
    </w:p>
    <w:p w:rsidR="00775585" w:rsidRPr="005F2708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Default="00775585" w:rsidP="00775585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5F2708">
        <w:rPr>
          <w:rFonts w:ascii="Arial" w:eastAsia="Times New Roman" w:hAnsi="Arial" w:cs="Arial"/>
          <w:b/>
          <w:sz w:val="20"/>
          <w:szCs w:val="20"/>
          <w:lang w:eastAsia="pl-PL"/>
        </w:rPr>
        <w:t>Priorytetowe zadania publiczne na rok 201</w:t>
      </w:r>
      <w:r w:rsidR="00AC2D01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</w:p>
    <w:p w:rsidR="00775585" w:rsidRPr="005F2708" w:rsidRDefault="00775585" w:rsidP="00775585">
      <w:pPr>
        <w:pStyle w:val="Akapitzlist"/>
        <w:spacing w:after="0" w:line="360" w:lineRule="auto"/>
        <w:ind w:left="1080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775585" w:rsidRPr="005F2708" w:rsidRDefault="00775585" w:rsidP="00775585">
      <w:pPr>
        <w:spacing w:after="0" w:line="360" w:lineRule="auto"/>
        <w:jc w:val="center"/>
        <w:rPr>
          <w:rFonts w:eastAsia="Times New Roman" w:cs="Arial"/>
          <w:b/>
          <w:lang w:eastAsia="pl-PL"/>
        </w:rPr>
      </w:pPr>
      <w:r>
        <w:rPr>
          <w:rFonts w:eastAsia="Times New Roman" w:cs="Arial"/>
          <w:b/>
          <w:lang w:eastAsia="pl-PL"/>
        </w:rPr>
        <w:t>§ 9</w:t>
      </w:r>
    </w:p>
    <w:p w:rsidR="00775585" w:rsidRPr="005F2708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>Do priorytetowych zadań publicznych Gminy w 201</w:t>
      </w:r>
      <w:r w:rsidR="00AC2D01">
        <w:rPr>
          <w:rFonts w:eastAsia="Times New Roman" w:cs="Arial"/>
          <w:lang w:eastAsia="pl-PL"/>
        </w:rPr>
        <w:t>7</w:t>
      </w:r>
      <w:r w:rsidRPr="005F2708">
        <w:rPr>
          <w:rFonts w:eastAsia="Times New Roman" w:cs="Arial"/>
          <w:lang w:eastAsia="pl-PL"/>
        </w:rPr>
        <w:t xml:space="preserve"> r. należą zadania w zakresie:</w:t>
      </w:r>
    </w:p>
    <w:p w:rsidR="00775585" w:rsidRPr="005F2708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Pr="005F2708" w:rsidRDefault="00775585" w:rsidP="007755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>Wspierania i upowszechniania kultury fizycznej</w:t>
      </w:r>
    </w:p>
    <w:p w:rsidR="00775585" w:rsidRDefault="00775585" w:rsidP="00775585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eastAsia="Times New Roman" w:cs="Arial"/>
          <w:lang w:eastAsia="pl-PL"/>
        </w:rPr>
      </w:pPr>
      <w:r w:rsidRPr="005F2708">
        <w:rPr>
          <w:rFonts w:eastAsia="Times New Roman" w:cs="Arial"/>
          <w:lang w:eastAsia="pl-PL"/>
        </w:rPr>
        <w:t>Działalności wspomagającej rozwój wspólnot i społeczności lokalnych</w:t>
      </w:r>
    </w:p>
    <w:p w:rsidR="00775585" w:rsidRPr="005F2708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Default="00775585" w:rsidP="007755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 w:rsidRPr="000E4258">
        <w:rPr>
          <w:rFonts w:eastAsia="Times New Roman"/>
          <w:b/>
          <w:lang w:eastAsia="pl-PL"/>
        </w:rPr>
        <w:t>Środki finansowe na realizację programu.</w:t>
      </w:r>
    </w:p>
    <w:p w:rsidR="00775585" w:rsidRPr="000E4258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Times New Roman"/>
          <w:b/>
          <w:lang w:eastAsia="pl-PL"/>
        </w:rPr>
      </w:pPr>
    </w:p>
    <w:p w:rsidR="00775585" w:rsidRPr="003F580C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ind w:left="0"/>
        <w:jc w:val="center"/>
        <w:rPr>
          <w:rFonts w:eastAsia="Times New Roman"/>
          <w:b/>
          <w:sz w:val="24"/>
          <w:lang w:eastAsia="pl-PL"/>
        </w:rPr>
      </w:pPr>
      <w:r w:rsidRPr="003F580C">
        <w:rPr>
          <w:rFonts w:eastAsia="Times New Roman"/>
          <w:b/>
          <w:sz w:val="24"/>
          <w:lang w:eastAsia="pl-PL"/>
        </w:rPr>
        <w:t>§ 10</w:t>
      </w:r>
    </w:p>
    <w:p w:rsidR="00775585" w:rsidRPr="002838EE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spacing w:after="0" w:line="360" w:lineRule="auto"/>
        <w:ind w:left="85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838EE">
        <w:rPr>
          <w:rFonts w:ascii="Arial" w:eastAsia="Times New Roman" w:hAnsi="Arial" w:cs="Arial"/>
          <w:sz w:val="20"/>
          <w:szCs w:val="20"/>
          <w:lang w:eastAsia="pl-PL"/>
        </w:rPr>
        <w:t>Na realizację programu w 201</w:t>
      </w:r>
      <w:r w:rsidR="00AC2D01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2838EE">
        <w:rPr>
          <w:rFonts w:ascii="Arial" w:eastAsia="Times New Roman" w:hAnsi="Arial" w:cs="Arial"/>
          <w:sz w:val="20"/>
          <w:szCs w:val="20"/>
          <w:lang w:eastAsia="pl-PL"/>
        </w:rPr>
        <w:t xml:space="preserve"> r. planowane jest p</w:t>
      </w:r>
      <w:r w:rsidR="005D0C1C">
        <w:rPr>
          <w:rFonts w:ascii="Arial" w:eastAsia="Times New Roman" w:hAnsi="Arial" w:cs="Arial"/>
          <w:sz w:val="20"/>
          <w:szCs w:val="20"/>
          <w:lang w:eastAsia="pl-PL"/>
        </w:rPr>
        <w:t>rzeznaczenie środków w kwocie 22</w:t>
      </w:r>
      <w:r w:rsidRPr="002838EE">
        <w:rPr>
          <w:rFonts w:ascii="Arial" w:eastAsia="Times New Roman" w:hAnsi="Arial" w:cs="Arial"/>
          <w:sz w:val="20"/>
          <w:szCs w:val="20"/>
          <w:lang w:eastAsia="pl-PL"/>
        </w:rPr>
        <w:t> 000,00 złotych.</w:t>
      </w:r>
    </w:p>
    <w:p w:rsidR="00775585" w:rsidRPr="002838EE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Dotacje mogą być udzielane jedynie na działania niezbędne do realizacji zadania w wysokości do 80% całkowitych kosztów przedsięwzięcia.</w:t>
      </w:r>
    </w:p>
    <w:p w:rsidR="00775585" w:rsidRPr="002838EE" w:rsidRDefault="00775585" w:rsidP="00775585">
      <w:pPr>
        <w:pStyle w:val="Akapitzlist"/>
        <w:numPr>
          <w:ilvl w:val="1"/>
          <w:numId w:val="3"/>
        </w:numPr>
        <w:tabs>
          <w:tab w:val="clear" w:pos="1440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Dotacje nie będą udzielane na: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zakup gruntów,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budowę lub zakup budynków i lokali,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działalność gospodarczą organizacji pozarządowych,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działalność polityczną i religijną,</w:t>
      </w:r>
    </w:p>
    <w:p w:rsidR="00775585" w:rsidRPr="002838EE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pokrycie deficytu oraz finansowanie zrealizowanych programów lub działań </w:t>
      </w:r>
      <w:r>
        <w:rPr>
          <w:rFonts w:eastAsia="Times New Roman"/>
          <w:lang w:eastAsia="pl-PL"/>
        </w:rPr>
        <w:t xml:space="preserve">   </w:t>
      </w:r>
      <w:r w:rsidRPr="002838EE">
        <w:rPr>
          <w:rFonts w:eastAsia="Times New Roman"/>
          <w:lang w:eastAsia="pl-PL"/>
        </w:rPr>
        <w:t>opłaconych w całości z innych źródeł,</w:t>
      </w:r>
    </w:p>
    <w:p w:rsidR="00775585" w:rsidRDefault="00775585" w:rsidP="00775585">
      <w:pPr>
        <w:pStyle w:val="Akapitzlist"/>
        <w:numPr>
          <w:ilvl w:val="2"/>
          <w:numId w:val="3"/>
        </w:numPr>
        <w:autoSpaceDE w:val="0"/>
        <w:autoSpaceDN w:val="0"/>
        <w:adjustRightInd w:val="0"/>
        <w:spacing w:after="0" w:line="360" w:lineRule="auto"/>
        <w:ind w:left="851" w:firstLine="0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kosztów na utrzymanie biura organizacji.</w:t>
      </w:r>
    </w:p>
    <w:p w:rsidR="00775585" w:rsidRPr="002838EE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Times New Roman"/>
          <w:lang w:eastAsia="pl-PL"/>
        </w:rPr>
      </w:pPr>
    </w:p>
    <w:p w:rsidR="00775585" w:rsidRDefault="00775585" w:rsidP="007755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lang w:eastAsia="pl-PL"/>
        </w:rPr>
      </w:pPr>
      <w:r w:rsidRPr="000E4258">
        <w:rPr>
          <w:rFonts w:eastAsia="Times New Roman"/>
          <w:b/>
          <w:bCs/>
          <w:lang w:eastAsia="pl-PL"/>
        </w:rPr>
        <w:t>Sposób oceny realizacji programu.</w:t>
      </w:r>
    </w:p>
    <w:p w:rsidR="00775585" w:rsidRDefault="00775585" w:rsidP="00775585">
      <w:pPr>
        <w:pStyle w:val="Akapitzlist"/>
        <w:autoSpaceDE w:val="0"/>
        <w:autoSpaceDN w:val="0"/>
        <w:adjustRightInd w:val="0"/>
        <w:spacing w:after="0" w:line="360" w:lineRule="auto"/>
        <w:ind w:left="1080"/>
        <w:jc w:val="both"/>
        <w:rPr>
          <w:rFonts w:eastAsia="Times New Roman"/>
          <w:b/>
          <w:bCs/>
          <w:lang w:eastAsia="pl-PL"/>
        </w:rPr>
      </w:pPr>
    </w:p>
    <w:p w:rsidR="00775585" w:rsidRPr="000E4258" w:rsidRDefault="00775585" w:rsidP="00775585">
      <w:pPr>
        <w:autoSpaceDE w:val="0"/>
        <w:autoSpaceDN w:val="0"/>
        <w:adjustRightInd w:val="0"/>
        <w:spacing w:after="0" w:line="360" w:lineRule="auto"/>
        <w:jc w:val="center"/>
        <w:rPr>
          <w:rFonts w:eastAsia="Times New Roman"/>
          <w:b/>
          <w:bCs/>
          <w:lang w:eastAsia="pl-PL"/>
        </w:rPr>
      </w:pPr>
      <w:r>
        <w:rPr>
          <w:rFonts w:eastAsia="Times New Roman"/>
          <w:b/>
          <w:bCs/>
          <w:lang w:eastAsia="pl-PL"/>
        </w:rPr>
        <w:t>§ 11</w:t>
      </w:r>
    </w:p>
    <w:p w:rsidR="00775585" w:rsidRPr="000E4258" w:rsidRDefault="00775585" w:rsidP="00775585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Bezpośrednia współpraca z organizacjami pozarządowymi w szczególności polega na:</w:t>
      </w:r>
    </w:p>
    <w:p w:rsidR="00775585" w:rsidRPr="000E4258" w:rsidRDefault="00775585" w:rsidP="007755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przygotowaniu i prowadzeniu konkursów dla organizacji pozarządowych na finansowe wsparcie realizacji zadań publicznych,</w:t>
      </w:r>
    </w:p>
    <w:p w:rsidR="00775585" w:rsidRPr="000E4258" w:rsidRDefault="00775585" w:rsidP="007755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lastRenderedPageBreak/>
        <w:t>sporządzaniu sprawozdań ze współpracy z organizacjami pozarządowymi,</w:t>
      </w:r>
    </w:p>
    <w:p w:rsidR="00775585" w:rsidRPr="000E4258" w:rsidRDefault="00775585" w:rsidP="007755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organizacji spotkań z przedstawicielami organizacji pozarządowych,</w:t>
      </w:r>
    </w:p>
    <w:p w:rsidR="00775585" w:rsidRPr="000E4258" w:rsidRDefault="00775585" w:rsidP="007755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współdziałaniu w zakresie opracowania uchwał, zarządzeń i innych dokumentów dotyczących współpracy,</w:t>
      </w:r>
    </w:p>
    <w:p w:rsidR="00775585" w:rsidRPr="000E4258" w:rsidRDefault="00775585" w:rsidP="007755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przygotowanie rocznego sprawozdania z wykonania programu współpracy oraz jego ocena,</w:t>
      </w:r>
    </w:p>
    <w:p w:rsidR="00775585" w:rsidRPr="000E4258" w:rsidRDefault="00775585" w:rsidP="00775585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inicjowaniu działań zmierzających do zwiększenia efektywności współpracy.</w:t>
      </w:r>
    </w:p>
    <w:p w:rsidR="00775585" w:rsidRPr="000E4258" w:rsidRDefault="00775585" w:rsidP="00775585">
      <w:pPr>
        <w:pStyle w:val="Akapitzlist"/>
        <w:numPr>
          <w:ilvl w:val="1"/>
          <w:numId w:val="3"/>
        </w:numPr>
        <w:tabs>
          <w:tab w:val="clear" w:pos="1440"/>
          <w:tab w:val="num" w:pos="567"/>
        </w:tabs>
        <w:autoSpaceDE w:val="0"/>
        <w:autoSpaceDN w:val="0"/>
        <w:adjustRightInd w:val="0"/>
        <w:spacing w:after="0" w:line="360" w:lineRule="auto"/>
        <w:ind w:hanging="1440"/>
        <w:jc w:val="both"/>
        <w:rPr>
          <w:rFonts w:eastAsia="Times New Roman"/>
          <w:lang w:eastAsia="pl-PL"/>
        </w:rPr>
      </w:pPr>
      <w:r w:rsidRPr="000E4258">
        <w:rPr>
          <w:rFonts w:eastAsia="Times New Roman"/>
          <w:lang w:eastAsia="pl-PL"/>
        </w:rPr>
        <w:t>Ocena realizacji programu dokonana będzie w oparciu o następujące wskaźniki:</w:t>
      </w:r>
    </w:p>
    <w:p w:rsidR="00775585" w:rsidRPr="002838EE" w:rsidRDefault="00775585" w:rsidP="00775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organizacji pozarządowych podejmujących zadania publiczne,</w:t>
      </w:r>
    </w:p>
    <w:p w:rsidR="00775585" w:rsidRPr="002838EE" w:rsidRDefault="00775585" w:rsidP="00775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osób zaangażowanych w realizację zadań,</w:t>
      </w:r>
    </w:p>
    <w:p w:rsidR="00775585" w:rsidRPr="002838EE" w:rsidRDefault="00775585" w:rsidP="00775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ogłoszonych otwartych konkursów ofert na finansowe wsparcie realizacji zadań publicznych,</w:t>
      </w:r>
    </w:p>
    <w:p w:rsidR="00775585" w:rsidRPr="002838EE" w:rsidRDefault="00775585" w:rsidP="00775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liczbę ofert złożonych przez organizacje do otwartych konkursów ofert na finansowe wsparcie realizacji zadań publicznych,</w:t>
      </w:r>
    </w:p>
    <w:p w:rsidR="00775585" w:rsidRPr="002838EE" w:rsidRDefault="00775585" w:rsidP="00775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>wysokości środków udzielonej dotacji na realizacje zadań publicznych,</w:t>
      </w:r>
    </w:p>
    <w:p w:rsidR="00775585" w:rsidRPr="003F580C" w:rsidRDefault="00775585" w:rsidP="0077558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2838EE">
        <w:rPr>
          <w:rFonts w:eastAsia="Times New Roman"/>
          <w:lang w:eastAsia="pl-PL"/>
        </w:rPr>
        <w:t xml:space="preserve">wysokości środków finansowych i poza finansowych zaangażowanych przez organizacje pozarządowe lub podmioty ustawowo uprawnione do prowadzenia działalności </w:t>
      </w:r>
      <w:r w:rsidR="00AC2D01">
        <w:rPr>
          <w:rFonts w:eastAsia="Times New Roman"/>
          <w:lang w:eastAsia="pl-PL"/>
        </w:rPr>
        <w:t>pożytku publicznego w realizację</w:t>
      </w:r>
      <w:r w:rsidRPr="002838EE">
        <w:rPr>
          <w:rFonts w:eastAsia="Times New Roman"/>
          <w:lang w:eastAsia="pl-PL"/>
        </w:rPr>
        <w:t xml:space="preserve"> zadań publicznych na rzecz mieszkańców gminy.</w:t>
      </w:r>
    </w:p>
    <w:p w:rsidR="00775585" w:rsidRPr="005F2708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775585" w:rsidRDefault="00775585" w:rsidP="00775585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Procedura składania ofert.</w:t>
      </w:r>
    </w:p>
    <w:p w:rsidR="00775585" w:rsidRPr="003F3FCE" w:rsidRDefault="00775585" w:rsidP="00775585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hanging="709"/>
        <w:jc w:val="center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§ 12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FCE">
        <w:rPr>
          <w:rFonts w:eastAsia="Times New Roman"/>
          <w:lang w:eastAsia="pl-PL"/>
        </w:rPr>
        <w:t>nformacje o konkursie ogłasza Wójt Gminy z co najmniej 30 dniowym wyprzedzeniem,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I</w:t>
      </w:r>
      <w:r w:rsidRPr="003F3FCE">
        <w:rPr>
          <w:rFonts w:eastAsia="Times New Roman"/>
          <w:lang w:eastAsia="pl-PL"/>
        </w:rPr>
        <w:t>nformacje o konkursie opublikowane będą na stronie internetowej BIP i tablicy ogłoszeń Urzędu Gminy,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</w:t>
      </w:r>
      <w:r w:rsidRPr="003F3FCE">
        <w:rPr>
          <w:rFonts w:eastAsia="Times New Roman"/>
          <w:lang w:eastAsia="pl-PL"/>
        </w:rPr>
        <w:t>odmiot ubiegający się o dotację składa ofertę w sekretariacie Urzędu Gminy Milejewo, bezpośrednio lub za pośrednictwem poczty,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O</w:t>
      </w:r>
      <w:r w:rsidRPr="003F3FCE">
        <w:rPr>
          <w:rFonts w:eastAsia="Times New Roman"/>
          <w:lang w:eastAsia="pl-PL"/>
        </w:rPr>
        <w:t>ferta powinna zawierać w szczególności:</w:t>
      </w:r>
    </w:p>
    <w:p w:rsidR="00775585" w:rsidRPr="00A421DA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A421DA">
        <w:rPr>
          <w:rFonts w:eastAsia="Times New Roman"/>
          <w:lang w:eastAsia="pl-PL"/>
        </w:rPr>
        <w:t>szczegółowy zakres rzeczowy zadania publicznego,</w:t>
      </w:r>
    </w:p>
    <w:p w:rsidR="00775585" w:rsidRPr="003F3FCE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termin i miejsce realizacji zadania publicznego,</w:t>
      </w:r>
    </w:p>
    <w:p w:rsidR="00775585" w:rsidRPr="003F3FCE" w:rsidRDefault="00AC2D01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kalkulację</w:t>
      </w:r>
      <w:r w:rsidR="00775585" w:rsidRPr="003F3FCE">
        <w:rPr>
          <w:rFonts w:eastAsia="Times New Roman"/>
          <w:lang w:eastAsia="pl-PL"/>
        </w:rPr>
        <w:t xml:space="preserve"> przewidywanych kosztów realizacji zadania publicznego, </w:t>
      </w:r>
    </w:p>
    <w:p w:rsidR="00775585" w:rsidRPr="003F3FCE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 xml:space="preserve">informacje o wcześniejszej działalności podmiotu składającego ofertę </w:t>
      </w:r>
      <w:r>
        <w:rPr>
          <w:rFonts w:eastAsia="Times New Roman"/>
          <w:lang w:eastAsia="pl-PL"/>
        </w:rPr>
        <w:t xml:space="preserve">w zakresie, którego dotyczy </w:t>
      </w:r>
      <w:r w:rsidRPr="003F3FCE">
        <w:rPr>
          <w:rFonts w:eastAsia="Times New Roman"/>
          <w:lang w:eastAsia="pl-PL"/>
        </w:rPr>
        <w:t xml:space="preserve">zadanie, </w:t>
      </w:r>
    </w:p>
    <w:p w:rsidR="00775585" w:rsidRPr="003F3FCE" w:rsidRDefault="00775585" w:rsidP="00775585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informacje o posiadanych zasobach rzeczowych i kadrowych zape</w:t>
      </w:r>
      <w:r>
        <w:rPr>
          <w:rFonts w:eastAsia="Times New Roman"/>
          <w:lang w:eastAsia="pl-PL"/>
        </w:rPr>
        <w:t xml:space="preserve">wniających wykonanie zadania, w </w:t>
      </w:r>
      <w:r w:rsidRPr="003F3FCE">
        <w:rPr>
          <w:rFonts w:eastAsia="Times New Roman"/>
          <w:lang w:eastAsia="pl-PL"/>
        </w:rPr>
        <w:t>tym o wysokości środków finansowych uzyskanych na realizację danego zadania z innych źródeł,</w:t>
      </w:r>
    </w:p>
    <w:p w:rsidR="00775585" w:rsidRPr="003F3FCE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lastRenderedPageBreak/>
        <w:t>D</w:t>
      </w:r>
      <w:r w:rsidRPr="003F3FCE">
        <w:rPr>
          <w:rFonts w:eastAsia="Times New Roman"/>
          <w:lang w:eastAsia="pl-PL"/>
        </w:rPr>
        <w:t>o oferty należy załączyć wymagane przepisami prawa załączniki, w szczególności:</w:t>
      </w:r>
    </w:p>
    <w:p w:rsidR="00775585" w:rsidRPr="003F3FCE" w:rsidRDefault="00775585" w:rsidP="00775585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dokumenty potwierdzające rejestrację organizacji,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3F3FCE">
        <w:rPr>
          <w:rFonts w:eastAsia="Times New Roman"/>
          <w:lang w:eastAsia="pl-PL"/>
        </w:rPr>
        <w:t>ymagane dokumenty powinny być składane w oryginale lub potwierdzone za zgodność z oryginałem</w:t>
      </w:r>
      <w:r>
        <w:rPr>
          <w:rFonts w:eastAsia="Times New Roman"/>
          <w:lang w:eastAsia="pl-PL"/>
        </w:rPr>
        <w:t>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D</w:t>
      </w:r>
      <w:r w:rsidRPr="003F3FCE">
        <w:rPr>
          <w:rFonts w:eastAsia="Times New Roman"/>
          <w:lang w:eastAsia="pl-PL"/>
        </w:rPr>
        <w:t>okumenty stwierdzające uprawnienia osób upoważnionych do zaciągnięcia zobowiązań finansowych do reprezentowania organizacji n</w:t>
      </w:r>
      <w:r>
        <w:rPr>
          <w:rFonts w:eastAsia="Times New Roman"/>
          <w:lang w:eastAsia="pl-PL"/>
        </w:rPr>
        <w:t>a zewnątrz.</w:t>
      </w:r>
    </w:p>
    <w:p w:rsidR="00775585" w:rsidRDefault="00775585" w:rsidP="00AC2D01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W</w:t>
      </w:r>
      <w:r w:rsidRPr="003F3FCE">
        <w:rPr>
          <w:rFonts w:eastAsia="Times New Roman"/>
          <w:lang w:eastAsia="pl-PL"/>
        </w:rPr>
        <w:t xml:space="preserve"> ciągu 7 dni od upływu terminu składania ofert Wójt Gminy poda do publicznej </w:t>
      </w:r>
      <w:r w:rsidR="00AC2D01">
        <w:rPr>
          <w:rFonts w:eastAsia="Times New Roman"/>
          <w:lang w:eastAsia="pl-PL"/>
        </w:rPr>
        <w:t>wiadomości informacje</w:t>
      </w:r>
      <w:r w:rsidRPr="003F3FCE">
        <w:rPr>
          <w:rFonts w:eastAsia="Times New Roman"/>
          <w:lang w:eastAsia="pl-PL"/>
        </w:rPr>
        <w:t xml:space="preserve"> o podmiotach ubiegających się o dotację poprzez ogłoszenie w BIP Urzędu Gminy oraz na tablicy ogłoszeń Urzędu Gminy.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W celu zaopiniowania złożonych ofert na realizację zadań publicznych Wójt powołuje komisje, składające się z przedstawicieli organu wykonawczego Gminy i przedstawicieli organizacji wskazanych przez organizacje</w:t>
      </w:r>
      <w:r w:rsidR="00AC2D01">
        <w:rPr>
          <w:rFonts w:eastAsia="Times New Roman"/>
          <w:lang w:eastAsia="pl-PL"/>
        </w:rPr>
        <w:t>,</w:t>
      </w:r>
      <w:r w:rsidRPr="003F3FCE">
        <w:rPr>
          <w:rFonts w:eastAsia="Times New Roman"/>
          <w:lang w:eastAsia="pl-PL"/>
        </w:rPr>
        <w:t xml:space="preserve"> z wyłączeniem osób reprezentujących organizacje biorące udział w konkursie.</w:t>
      </w:r>
    </w:p>
    <w:p w:rsidR="00775585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3F3FCE">
        <w:rPr>
          <w:rFonts w:eastAsia="Times New Roman"/>
          <w:lang w:eastAsia="pl-PL"/>
        </w:rPr>
        <w:t>W składzie komisji mogą również zasiadać z głosem doradczym osoby posiadające specjalistyczną wiedzę w dziedzinie obejmującej zakres zadań publicznych, których dotyczy konkurs.</w:t>
      </w:r>
    </w:p>
    <w:p w:rsidR="00775585" w:rsidRPr="00616E00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Komisja konkursowa przy rozpatrywaniu ofert uwzględnia w szczególności: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ocenę możliwości real</w:t>
      </w:r>
      <w:r w:rsidR="00AC2D01">
        <w:rPr>
          <w:rFonts w:eastAsia="Times New Roman"/>
          <w:lang w:eastAsia="pl-PL"/>
        </w:rPr>
        <w:t>izacji zadania przez organizację</w:t>
      </w:r>
      <w:r w:rsidRPr="00616E00">
        <w:rPr>
          <w:rFonts w:eastAsia="Times New Roman"/>
          <w:lang w:eastAsia="pl-PL"/>
        </w:rPr>
        <w:t xml:space="preserve"> pozarządową, podmioty wymienione w art. 3 ust.3 ustawy oraz jednostki organizacyjne podległe organom administracji publicznej lub przez nie nadzorowane,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ocenę przedstawionej kalkulacji kosztów realizacji zadania, w tym w odniesieniu do zakresu rzeczowego zadania,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wysokość środków publiczn</w:t>
      </w:r>
      <w:r w:rsidR="00AC2D01">
        <w:rPr>
          <w:rFonts w:eastAsia="Times New Roman"/>
          <w:lang w:eastAsia="pl-PL"/>
        </w:rPr>
        <w:t>ych przeznaczonych na realizację</w:t>
      </w:r>
      <w:r w:rsidRPr="00616E00">
        <w:rPr>
          <w:rFonts w:eastAsia="Times New Roman"/>
          <w:lang w:eastAsia="pl-PL"/>
        </w:rPr>
        <w:t xml:space="preserve"> zadania,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proponowana jakość wykonania zadania i kwalifikacje osób przy udziale, których wnioskodawca będzie realizował zadanie publiczne,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uwzglę</w:t>
      </w:r>
      <w:r w:rsidR="00AC2D01">
        <w:rPr>
          <w:rFonts w:eastAsia="Times New Roman"/>
          <w:lang w:eastAsia="pl-PL"/>
        </w:rPr>
        <w:t>dnia planowany przez organizację</w:t>
      </w:r>
      <w:r w:rsidRPr="00616E00">
        <w:rPr>
          <w:rFonts w:eastAsia="Times New Roman"/>
          <w:lang w:eastAsia="pl-PL"/>
        </w:rPr>
        <w:t xml:space="preserve"> pozarządową lub podmioty wymienione w art.3 ust.3 ustawy udział środków własnych lub środków pochodzący</w:t>
      </w:r>
      <w:r w:rsidR="00AC2D01">
        <w:rPr>
          <w:rFonts w:eastAsia="Times New Roman"/>
          <w:lang w:eastAsia="pl-PL"/>
        </w:rPr>
        <w:t>ch z innych źródeł na realizację</w:t>
      </w:r>
      <w:r w:rsidRPr="00616E00">
        <w:rPr>
          <w:rFonts w:eastAsia="Times New Roman"/>
          <w:lang w:eastAsia="pl-PL"/>
        </w:rPr>
        <w:t xml:space="preserve"> zadania publicznego,</w:t>
      </w:r>
    </w:p>
    <w:p w:rsidR="00775585" w:rsidRPr="00616E00" w:rsidRDefault="00AC2D01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planowany przez organizację</w:t>
      </w:r>
      <w:r w:rsidR="00775585" w:rsidRPr="00616E00">
        <w:rPr>
          <w:rFonts w:eastAsia="Times New Roman"/>
          <w:lang w:eastAsia="pl-PL"/>
        </w:rPr>
        <w:t xml:space="preserve"> pozarządową lub podmioty wymienione w art. 3 ust. 3 ustawy wkład rzeczowy, osobowy, w tym świadczenia wolontariuszy i prace społeczne członków,</w:t>
      </w:r>
    </w:p>
    <w:p w:rsidR="00775585" w:rsidRPr="00616E00" w:rsidRDefault="00775585" w:rsidP="0077558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775585" w:rsidRPr="000C546B" w:rsidRDefault="00775585" w:rsidP="00775585">
      <w:pPr>
        <w:pStyle w:val="Akapitzlist"/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lastRenderedPageBreak/>
        <w:t>Członkowie komisji oceniają oferty wpisując ilość punktów w arkusz ocen, zawierający nazwę organizacji składającej ofertę oraz pola przeznaczone do wpisania ocen</w:t>
      </w:r>
      <w:r>
        <w:rPr>
          <w:rFonts w:cs="Arial"/>
        </w:rPr>
        <w:t xml:space="preserve"> cząstkowych </w:t>
      </w:r>
      <w:r w:rsidRPr="000C546B">
        <w:rPr>
          <w:rFonts w:cs="Arial"/>
        </w:rPr>
        <w:t>i oceny łącznej. Każdy arkusz zostaje podpisany przez członka komisji dokonującego oceny oferty.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Ocena łączna danej oferty wystawiona przez członka komisji jest sumą wcześniej wystawionych ocen cząstkowych.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Najkorzystniejszą ofertę stanowi oferta</w:t>
      </w:r>
      <w:r>
        <w:rPr>
          <w:rFonts w:cs="Arial"/>
        </w:rPr>
        <w:t>,</w:t>
      </w:r>
      <w:r w:rsidRPr="000C546B">
        <w:rPr>
          <w:rFonts w:cs="Arial"/>
        </w:rPr>
        <w:t xml:space="preserve">  która uzyskała największą ilość punktów.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 w:rsidRPr="000C546B">
        <w:rPr>
          <w:rFonts w:cs="Arial"/>
        </w:rPr>
        <w:t>Komisja konkursowa sporządza protokół z przebiegu postępowania i przedkłada go Wójtowi, który podejmuje ostateczną decyzję o sprawie wyboru ofert.</w:t>
      </w:r>
    </w:p>
    <w:p w:rsidR="00775585" w:rsidRPr="000C546B" w:rsidRDefault="00775585" w:rsidP="00775585">
      <w:pPr>
        <w:numPr>
          <w:ilvl w:val="0"/>
          <w:numId w:val="13"/>
        </w:numPr>
        <w:spacing w:after="0" w:line="360" w:lineRule="auto"/>
        <w:ind w:left="426"/>
        <w:jc w:val="both"/>
        <w:rPr>
          <w:rFonts w:cs="Arial"/>
        </w:rPr>
      </w:pPr>
      <w:r>
        <w:rPr>
          <w:rFonts w:cs="Arial"/>
        </w:rPr>
        <w:t>Protokół o którym mowa w ust. 15</w:t>
      </w:r>
      <w:r w:rsidRPr="000C546B">
        <w:rPr>
          <w:rFonts w:cs="Arial"/>
        </w:rPr>
        <w:t xml:space="preserve"> powinien zawierać w szczególności: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oznaczenie miejsca i czasu rozpoczęci</w:t>
      </w:r>
      <w:r w:rsidR="00AC2D01">
        <w:rPr>
          <w:rFonts w:cs="Arial"/>
        </w:rPr>
        <w:t>a oraz zakończenia postępowania,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imiona i nazwiska członków komisji,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wykaz oferentów ubiegających się o realizację zadania publicznego wraz z oceną formalną i merytoryczną</w:t>
      </w:r>
      <w:r w:rsidR="00AC2D01">
        <w:rPr>
          <w:rFonts w:cs="Arial"/>
        </w:rPr>
        <w:t>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wskazanie ofert</w:t>
      </w:r>
      <w:r>
        <w:rPr>
          <w:rFonts w:cs="Arial"/>
        </w:rPr>
        <w:t>,</w:t>
      </w:r>
      <w:r w:rsidRPr="000C546B">
        <w:rPr>
          <w:rFonts w:cs="Arial"/>
        </w:rPr>
        <w:t xml:space="preserve"> które zostały odrzucone wraz z uzasadnieniem,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wskazania oferty lub ofert</w:t>
      </w:r>
      <w:r>
        <w:rPr>
          <w:rFonts w:cs="Arial"/>
        </w:rPr>
        <w:t>,</w:t>
      </w:r>
      <w:r w:rsidRPr="000C546B">
        <w:rPr>
          <w:rFonts w:cs="Arial"/>
        </w:rPr>
        <w:t xml:space="preserve"> które zostały wybrane,</w:t>
      </w:r>
    </w:p>
    <w:p w:rsidR="00775585" w:rsidRPr="000C546B" w:rsidRDefault="00775585" w:rsidP="00775585">
      <w:pPr>
        <w:numPr>
          <w:ilvl w:val="1"/>
          <w:numId w:val="13"/>
        </w:numPr>
        <w:spacing w:after="0" w:line="360" w:lineRule="auto"/>
        <w:ind w:left="709" w:hanging="283"/>
        <w:jc w:val="both"/>
        <w:rPr>
          <w:rFonts w:cs="Arial"/>
        </w:rPr>
      </w:pPr>
      <w:r w:rsidRPr="000C546B">
        <w:rPr>
          <w:rFonts w:cs="Arial"/>
        </w:rPr>
        <w:t>podpisy członków komisji konkursowej.</w:t>
      </w:r>
    </w:p>
    <w:p w:rsidR="00775585" w:rsidRPr="00A421DA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A421DA">
        <w:rPr>
          <w:rFonts w:eastAsia="Times New Roman"/>
          <w:lang w:eastAsia="pl-PL"/>
        </w:rPr>
        <w:t>Komisja konkursowa w terminie 7 dni od zakończenia prac przekazuje całość dokumentacji konkursowej Wójtowi Gminy.</w:t>
      </w:r>
    </w:p>
    <w:p w:rsidR="00775585" w:rsidRPr="00616E00" w:rsidRDefault="00775585" w:rsidP="00775585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eastAsia="Times New Roman"/>
          <w:lang w:eastAsia="pl-PL"/>
        </w:rPr>
      </w:pPr>
      <w:r w:rsidRPr="00616E00">
        <w:rPr>
          <w:rFonts w:eastAsia="Times New Roman"/>
          <w:lang w:eastAsia="pl-PL"/>
        </w:rPr>
        <w:t>Wyniki konkursu z uwzględnieniem wykazu podmiotów i zleconych zadań, na które przyznano dotacje oraz kwot przyznanych na realizację tych zadań, zostają opublikowane na stronie internetowej BIP Urzędu Gminy Milejewo oraz na tablicy ogłoszeń.</w:t>
      </w:r>
    </w:p>
    <w:p w:rsidR="00775585" w:rsidRPr="002838EE" w:rsidRDefault="00775585" w:rsidP="00775585">
      <w:pPr>
        <w:spacing w:after="0" w:line="360" w:lineRule="auto"/>
        <w:ind w:left="426"/>
        <w:jc w:val="both"/>
        <w:rPr>
          <w:rFonts w:eastAsia="Times New Roman"/>
          <w:lang w:eastAsia="pl-PL"/>
        </w:rPr>
      </w:pPr>
    </w:p>
    <w:p w:rsidR="00775585" w:rsidRPr="002838EE" w:rsidRDefault="00775585" w:rsidP="00775585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170415" w:rsidRDefault="00170415" w:rsidP="00170415">
      <w:pPr>
        <w:spacing w:line="36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Przewodniczący Rady Gminy</w:t>
      </w:r>
    </w:p>
    <w:p w:rsidR="00170415" w:rsidRDefault="00170415" w:rsidP="00170415">
      <w:pPr>
        <w:spacing w:line="360" w:lineRule="auto"/>
        <w:ind w:left="5664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     Tomasz Kwietniewski</w:t>
      </w:r>
    </w:p>
    <w:p w:rsidR="00A25563" w:rsidRDefault="00A25563" w:rsidP="00170415">
      <w:pPr>
        <w:tabs>
          <w:tab w:val="left" w:pos="5685"/>
        </w:tabs>
      </w:pPr>
      <w:bookmarkStart w:id="0" w:name="_GoBack"/>
      <w:bookmarkEnd w:id="0"/>
    </w:p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3864"/>
    <w:multiLevelType w:val="hybridMultilevel"/>
    <w:tmpl w:val="73027DE0"/>
    <w:lvl w:ilvl="0" w:tplc="DCA407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A25450E"/>
    <w:multiLevelType w:val="hybridMultilevel"/>
    <w:tmpl w:val="6324BF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620EF"/>
    <w:multiLevelType w:val="hybridMultilevel"/>
    <w:tmpl w:val="AAF6204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0DA7FE0"/>
    <w:multiLevelType w:val="hybridMultilevel"/>
    <w:tmpl w:val="760079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42554"/>
    <w:multiLevelType w:val="hybridMultilevel"/>
    <w:tmpl w:val="C7023FB4"/>
    <w:lvl w:ilvl="0" w:tplc="C58880F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C7160E"/>
    <w:multiLevelType w:val="hybridMultilevel"/>
    <w:tmpl w:val="C5D88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295BA4"/>
    <w:multiLevelType w:val="hybridMultilevel"/>
    <w:tmpl w:val="5B08C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53CF1"/>
    <w:multiLevelType w:val="hybridMultilevel"/>
    <w:tmpl w:val="AF2E1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6B283C"/>
    <w:multiLevelType w:val="hybridMultilevel"/>
    <w:tmpl w:val="8BBC42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E3643E"/>
    <w:multiLevelType w:val="hybridMultilevel"/>
    <w:tmpl w:val="0C5C8BE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59C09B0"/>
    <w:multiLevelType w:val="hybridMultilevel"/>
    <w:tmpl w:val="6DEC6BB6"/>
    <w:lvl w:ilvl="0" w:tplc="707CE63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6B6CFF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Aria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600676"/>
    <w:multiLevelType w:val="hybridMultilevel"/>
    <w:tmpl w:val="1368FC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A6208"/>
    <w:multiLevelType w:val="hybridMultilevel"/>
    <w:tmpl w:val="A9E89FF2"/>
    <w:lvl w:ilvl="0" w:tplc="DCA40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68A72B8E"/>
    <w:multiLevelType w:val="hybridMultilevel"/>
    <w:tmpl w:val="0074DC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3"/>
  </w:num>
  <w:num w:numId="8">
    <w:abstractNumId w:val="7"/>
  </w:num>
  <w:num w:numId="9">
    <w:abstractNumId w:val="13"/>
  </w:num>
  <w:num w:numId="10">
    <w:abstractNumId w:val="6"/>
  </w:num>
  <w:num w:numId="11">
    <w:abstractNumId w:val="2"/>
  </w:num>
  <w:num w:numId="12">
    <w:abstractNumId w:val="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85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073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0415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2A49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5FE9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ABA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0C1C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5585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4561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C2D01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50E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95EBB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0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5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558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A4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0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36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B5EF-F7F4-4531-8538-BF52026B4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1690</Words>
  <Characters>10144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2016-11-10T14:08:00Z</cp:lastPrinted>
  <dcterms:created xsi:type="dcterms:W3CDTF">2016-11-10T14:09:00Z</dcterms:created>
  <dcterms:modified xsi:type="dcterms:W3CDTF">2016-11-15T09:44:00Z</dcterms:modified>
</cp:coreProperties>
</file>