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630CE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517089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A3479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="00517089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78372C">
        <w:rPr>
          <w:rFonts w:ascii="Times New Roman" w:hAnsi="Times New Roman" w:cs="Times New Roman"/>
          <w:b/>
          <w:bCs/>
          <w:sz w:val="20"/>
          <w:szCs w:val="20"/>
        </w:rPr>
        <w:t>XXXII/177</w:t>
      </w:r>
      <w:r w:rsidR="00167100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7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</w:p>
    <w:p w:rsidR="002A0040" w:rsidRPr="002A0040" w:rsidRDefault="002A0040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A3479B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78372C">
        <w:rPr>
          <w:rFonts w:ascii="Times New Roman" w:hAnsi="Times New Roman" w:cs="Times New Roman"/>
          <w:b/>
          <w:bCs/>
          <w:sz w:val="20"/>
          <w:szCs w:val="20"/>
        </w:rPr>
        <w:t>28 grudnia</w:t>
      </w:r>
      <w:r w:rsidR="00934B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201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B45E5B">
        <w:rPr>
          <w:rFonts w:ascii="Times New Roman" w:hAnsi="Times New Roman" w:cs="Times New Roman"/>
          <w:i/>
          <w:iCs/>
          <w:sz w:val="20"/>
          <w:szCs w:val="20"/>
        </w:rPr>
        <w:t>j. t. Dz. U. z 2017 r. poz. 2077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 xml:space="preserve"> ze zm.) oraz art. 18 ust. 2 pkt 6 ustawy z dnia 8 marca 1990 r. o samorząd</w:t>
      </w:r>
      <w:r w:rsidR="00F66CAF">
        <w:rPr>
          <w:rFonts w:ascii="Times New Roman" w:hAnsi="Times New Roman" w:cs="Times New Roman"/>
          <w:i/>
          <w:iCs/>
          <w:sz w:val="20"/>
          <w:szCs w:val="20"/>
        </w:rPr>
        <w:t>zie gminnym (t. j. Dz. U. z 2017 r. poz. 1875</w:t>
      </w:r>
      <w:r w:rsidR="000C6B54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EE63EA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XXIII/122/2016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Rady Gminy Milejewo z dnia 29 grudnia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w sprawie: uchwalenia Wieloletniej Prognozy Finansowej Gminy Milejewo na lata 201</w:t>
      </w:r>
      <w:r>
        <w:rPr>
          <w:rFonts w:ascii="Times New Roman" w:hAnsi="Times New Roman" w:cs="Times New Roman"/>
          <w:sz w:val="24"/>
          <w:szCs w:val="24"/>
        </w:rPr>
        <w:t>7-2025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, </w:t>
      </w:r>
      <w:r w:rsidR="007D74D8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2A0040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A0040" w:rsidRPr="00530A2D" w:rsidRDefault="002A0040" w:rsidP="00530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="00530A2D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</w:p>
    <w:p w:rsidR="00CF6449" w:rsidRPr="00530A2D" w:rsidRDefault="00530A2D" w:rsidP="00530A2D">
      <w:pPr>
        <w:ind w:left="6372"/>
        <w:rPr>
          <w:rFonts w:ascii="Times New Roman" w:hAnsi="Times New Roman" w:cs="Times New Roman"/>
          <w:i/>
          <w:iCs/>
        </w:rPr>
      </w:pPr>
      <w:r w:rsidRPr="00530A2D">
        <w:rPr>
          <w:rFonts w:ascii="Times New Roman" w:hAnsi="Times New Roman" w:cs="Times New Roman"/>
          <w:i/>
          <w:iCs/>
        </w:rPr>
        <w:t>Przewodniczący Rady Gminy</w:t>
      </w:r>
    </w:p>
    <w:p w:rsidR="00530A2D" w:rsidRPr="00530A2D" w:rsidRDefault="00530A2D" w:rsidP="00530A2D">
      <w:pPr>
        <w:ind w:left="637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</w:t>
      </w:r>
      <w:r w:rsidRPr="00530A2D">
        <w:rPr>
          <w:rFonts w:ascii="Times New Roman" w:hAnsi="Times New Roman" w:cs="Times New Roman"/>
          <w:i/>
          <w:iCs/>
        </w:rPr>
        <w:t>Tomasz Kwietniewski</w:t>
      </w:r>
    </w:p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t xml:space="preserve">                                              </w:t>
      </w:r>
      <w:r w:rsidR="005B7FC7">
        <w:t xml:space="preserve">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78372C">
        <w:rPr>
          <w:rFonts w:ascii="Times New Roman" w:hAnsi="Times New Roman" w:cs="Times New Roman"/>
          <w:b/>
          <w:bCs/>
          <w:sz w:val="24"/>
          <w:szCs w:val="24"/>
        </w:rPr>
        <w:t>XXXII/177</w:t>
      </w:r>
      <w:r w:rsidR="00F1096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B7FC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A3479B" w:rsidP="00A3479B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373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B99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373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372C">
        <w:rPr>
          <w:rFonts w:ascii="Times New Roman" w:hAnsi="Times New Roman" w:cs="Times New Roman"/>
          <w:b/>
          <w:bCs/>
          <w:sz w:val="24"/>
          <w:szCs w:val="24"/>
        </w:rPr>
        <w:t>28 grudnia</w:t>
      </w:r>
      <w:r w:rsidR="00373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B7FC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7D1A26">
        <w:rPr>
          <w:rFonts w:ascii="Times New Roman" w:hAnsi="Times New Roman" w:cs="Times New Roman"/>
          <w:sz w:val="24"/>
          <w:szCs w:val="24"/>
        </w:rPr>
        <w:t xml:space="preserve"> </w:t>
      </w:r>
      <w:r w:rsidR="0078372C">
        <w:rPr>
          <w:rFonts w:ascii="Times New Roman" w:hAnsi="Times New Roman" w:cs="Times New Roman"/>
          <w:sz w:val="24"/>
          <w:szCs w:val="24"/>
        </w:rPr>
        <w:t>XXXII/178/2017</w:t>
      </w:r>
      <w:r w:rsidR="00084C56">
        <w:rPr>
          <w:rFonts w:ascii="Times New Roman" w:hAnsi="Times New Roman" w:cs="Times New Roman"/>
          <w:sz w:val="24"/>
          <w:szCs w:val="24"/>
        </w:rPr>
        <w:t xml:space="preserve"> z dnia </w:t>
      </w:r>
      <w:r w:rsidR="0078372C">
        <w:rPr>
          <w:rFonts w:ascii="Times New Roman" w:hAnsi="Times New Roman" w:cs="Times New Roman"/>
          <w:sz w:val="24"/>
          <w:szCs w:val="24"/>
        </w:rPr>
        <w:t>28 grudnia</w:t>
      </w:r>
      <w:r w:rsidR="0072400F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201</w:t>
      </w:r>
      <w:r w:rsidR="005B7FC7">
        <w:rPr>
          <w:rFonts w:ascii="Times New Roman" w:hAnsi="Times New Roman" w:cs="Times New Roman"/>
          <w:sz w:val="24"/>
          <w:szCs w:val="24"/>
        </w:rPr>
        <w:t>7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zmian w budżecie Gminy Milejewo na 201</w:t>
      </w:r>
      <w:r w:rsidR="005B7FC7">
        <w:rPr>
          <w:rFonts w:ascii="Times New Roman" w:hAnsi="Times New Roman" w:cs="Times New Roman"/>
          <w:sz w:val="24"/>
          <w:szCs w:val="24"/>
        </w:rPr>
        <w:t>7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Zmiany dotyczą: </w:t>
      </w:r>
      <w:r w:rsidR="007D74D8">
        <w:rPr>
          <w:rFonts w:ascii="Times New Roman" w:hAnsi="Times New Roman" w:cs="Times New Roman"/>
          <w:sz w:val="24"/>
          <w:szCs w:val="24"/>
        </w:rPr>
        <w:t xml:space="preserve">w zakresie dochodów </w:t>
      </w:r>
      <w:r w:rsidR="00367302">
        <w:rPr>
          <w:rFonts w:ascii="Times New Roman" w:hAnsi="Times New Roman" w:cs="Times New Roman"/>
          <w:sz w:val="24"/>
          <w:szCs w:val="24"/>
        </w:rPr>
        <w:t>bieżących</w:t>
      </w:r>
      <w:r w:rsidR="00EF701C">
        <w:rPr>
          <w:rFonts w:ascii="Times New Roman" w:hAnsi="Times New Roman" w:cs="Times New Roman"/>
          <w:sz w:val="24"/>
          <w:szCs w:val="24"/>
        </w:rPr>
        <w:t>-</w:t>
      </w:r>
      <w:r w:rsidR="00367302">
        <w:rPr>
          <w:rFonts w:ascii="Times New Roman" w:hAnsi="Times New Roman" w:cs="Times New Roman"/>
          <w:sz w:val="24"/>
          <w:szCs w:val="24"/>
        </w:rPr>
        <w:t xml:space="preserve"> </w:t>
      </w:r>
      <w:r w:rsidR="00FD48B8">
        <w:rPr>
          <w:rFonts w:ascii="Times New Roman" w:hAnsi="Times New Roman" w:cs="Times New Roman"/>
          <w:sz w:val="24"/>
          <w:szCs w:val="24"/>
        </w:rPr>
        <w:t>zwiększeń</w:t>
      </w:r>
      <w:r w:rsidR="0088255A">
        <w:rPr>
          <w:rFonts w:ascii="Times New Roman" w:hAnsi="Times New Roman" w:cs="Times New Roman"/>
          <w:sz w:val="24"/>
          <w:szCs w:val="24"/>
        </w:rPr>
        <w:t xml:space="preserve"> w kwocie 80.930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1A34A3">
        <w:rPr>
          <w:rFonts w:ascii="Times New Roman" w:hAnsi="Times New Roman" w:cs="Times New Roman"/>
          <w:sz w:val="24"/>
          <w:szCs w:val="24"/>
        </w:rPr>
        <w:t xml:space="preserve"> </w:t>
      </w:r>
      <w:r w:rsidR="00F92A57">
        <w:rPr>
          <w:rFonts w:ascii="Times New Roman" w:hAnsi="Times New Roman" w:cs="Times New Roman"/>
          <w:sz w:val="24"/>
          <w:szCs w:val="24"/>
        </w:rPr>
        <w:t xml:space="preserve"> </w:t>
      </w:r>
      <w:r w:rsidR="001A34A3">
        <w:rPr>
          <w:rFonts w:ascii="Times New Roman" w:hAnsi="Times New Roman" w:cs="Times New Roman"/>
          <w:sz w:val="24"/>
          <w:szCs w:val="24"/>
        </w:rPr>
        <w:t>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1A34A3">
        <w:rPr>
          <w:rFonts w:ascii="Times New Roman" w:hAnsi="Times New Roman" w:cs="Times New Roman"/>
          <w:sz w:val="24"/>
          <w:szCs w:val="24"/>
        </w:rPr>
        <w:t xml:space="preserve">dy majątkowe pozostają bez zmian, zwiększają się dochody ogółem.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FD48B8">
        <w:rPr>
          <w:rFonts w:ascii="Times New Roman" w:hAnsi="Times New Roman" w:cs="Times New Roman"/>
          <w:sz w:val="24"/>
          <w:szCs w:val="24"/>
        </w:rPr>
        <w:t xml:space="preserve"> mają</w:t>
      </w:r>
      <w:r w:rsidR="00367302">
        <w:rPr>
          <w:rFonts w:ascii="Times New Roman" w:hAnsi="Times New Roman" w:cs="Times New Roman"/>
          <w:sz w:val="24"/>
          <w:szCs w:val="24"/>
        </w:rPr>
        <w:t xml:space="preserve"> </w:t>
      </w:r>
      <w:r w:rsidR="00F92A57">
        <w:rPr>
          <w:rFonts w:ascii="Times New Roman" w:hAnsi="Times New Roman" w:cs="Times New Roman"/>
          <w:sz w:val="24"/>
          <w:szCs w:val="24"/>
        </w:rPr>
        <w:t xml:space="preserve">również </w:t>
      </w:r>
      <w:r w:rsidR="00600D50">
        <w:rPr>
          <w:rFonts w:ascii="Times New Roman" w:hAnsi="Times New Roman" w:cs="Times New Roman"/>
          <w:sz w:val="24"/>
          <w:szCs w:val="24"/>
        </w:rPr>
        <w:t>wpływ na  zwiększenie</w:t>
      </w:r>
      <w:r w:rsidR="00367302">
        <w:rPr>
          <w:rFonts w:ascii="Times New Roman" w:hAnsi="Times New Roman" w:cs="Times New Roman"/>
          <w:sz w:val="24"/>
          <w:szCs w:val="24"/>
        </w:rPr>
        <w:t xml:space="preserve"> ogólnej kwoty wydatków,</w:t>
      </w:r>
      <w:r w:rsidR="00600D50">
        <w:rPr>
          <w:rFonts w:ascii="Times New Roman" w:hAnsi="Times New Roman" w:cs="Times New Roman"/>
          <w:sz w:val="24"/>
          <w:szCs w:val="24"/>
        </w:rPr>
        <w:t xml:space="preserve"> w tym: zwiększa si</w:t>
      </w:r>
      <w:r w:rsidR="00F92A57">
        <w:rPr>
          <w:rFonts w:ascii="Times New Roman" w:hAnsi="Times New Roman" w:cs="Times New Roman"/>
          <w:sz w:val="24"/>
          <w:szCs w:val="24"/>
        </w:rPr>
        <w:t>ę w</w:t>
      </w:r>
      <w:r w:rsidR="000B6814">
        <w:rPr>
          <w:rFonts w:ascii="Times New Roman" w:hAnsi="Times New Roman" w:cs="Times New Roman"/>
          <w:sz w:val="24"/>
          <w:szCs w:val="24"/>
        </w:rPr>
        <w:t>y</w:t>
      </w:r>
      <w:r w:rsidR="0088255A">
        <w:rPr>
          <w:rFonts w:ascii="Times New Roman" w:hAnsi="Times New Roman" w:cs="Times New Roman"/>
          <w:sz w:val="24"/>
          <w:szCs w:val="24"/>
        </w:rPr>
        <w:t>datki bieżące o kwotę 80.930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E6743D">
        <w:rPr>
          <w:rFonts w:ascii="Times New Roman" w:hAnsi="Times New Roman" w:cs="Times New Roman"/>
          <w:sz w:val="24"/>
          <w:szCs w:val="24"/>
        </w:rPr>
        <w:t xml:space="preserve"> </w:t>
      </w:r>
      <w:r w:rsidR="00D57E1E">
        <w:rPr>
          <w:rFonts w:ascii="Times New Roman" w:hAnsi="Times New Roman" w:cs="Times New Roman"/>
          <w:sz w:val="24"/>
          <w:szCs w:val="24"/>
        </w:rPr>
        <w:t>(</w:t>
      </w:r>
      <w:r w:rsidR="000B6814">
        <w:rPr>
          <w:rFonts w:ascii="Times New Roman" w:hAnsi="Times New Roman" w:cs="Times New Roman"/>
          <w:sz w:val="24"/>
          <w:szCs w:val="24"/>
        </w:rPr>
        <w:t xml:space="preserve"> </w:t>
      </w:r>
      <w:r w:rsidR="0088255A">
        <w:rPr>
          <w:rFonts w:ascii="Times New Roman" w:hAnsi="Times New Roman" w:cs="Times New Roman"/>
          <w:sz w:val="24"/>
          <w:szCs w:val="24"/>
        </w:rPr>
        <w:t>zwiększa</w:t>
      </w:r>
      <w:r w:rsidR="001A34A3">
        <w:rPr>
          <w:rFonts w:ascii="Times New Roman" w:hAnsi="Times New Roman" w:cs="Times New Roman"/>
          <w:sz w:val="24"/>
          <w:szCs w:val="24"/>
        </w:rPr>
        <w:t xml:space="preserve"> się wynagrodzenia i składki od n</w:t>
      </w:r>
      <w:r w:rsidR="0088255A">
        <w:rPr>
          <w:rFonts w:ascii="Times New Roman" w:hAnsi="Times New Roman" w:cs="Times New Roman"/>
          <w:sz w:val="24"/>
          <w:szCs w:val="24"/>
        </w:rPr>
        <w:t>ich naliczane o kwotę 35.640</w:t>
      </w:r>
      <w:r w:rsidR="00210D00">
        <w:rPr>
          <w:rFonts w:ascii="Times New Roman" w:hAnsi="Times New Roman" w:cs="Times New Roman"/>
          <w:sz w:val="24"/>
          <w:szCs w:val="24"/>
        </w:rPr>
        <w:t xml:space="preserve"> zł., zwiększa się </w:t>
      </w:r>
      <w:r w:rsidR="00155389">
        <w:rPr>
          <w:rFonts w:ascii="Times New Roman" w:hAnsi="Times New Roman" w:cs="Times New Roman"/>
          <w:sz w:val="24"/>
          <w:szCs w:val="24"/>
        </w:rPr>
        <w:t xml:space="preserve">o kwotę </w:t>
      </w:r>
      <w:r w:rsidR="0088255A">
        <w:rPr>
          <w:rFonts w:ascii="Times New Roman" w:hAnsi="Times New Roman" w:cs="Times New Roman"/>
          <w:sz w:val="24"/>
          <w:szCs w:val="24"/>
        </w:rPr>
        <w:t>86.675,25</w:t>
      </w:r>
      <w:r w:rsidR="00210D00">
        <w:rPr>
          <w:rFonts w:ascii="Times New Roman" w:hAnsi="Times New Roman" w:cs="Times New Roman"/>
          <w:sz w:val="24"/>
          <w:szCs w:val="24"/>
        </w:rPr>
        <w:t xml:space="preserve"> zł. wydatki związane</w:t>
      </w:r>
      <w:r w:rsidR="00155389">
        <w:rPr>
          <w:rFonts w:ascii="Times New Roman" w:hAnsi="Times New Roman" w:cs="Times New Roman"/>
          <w:sz w:val="24"/>
          <w:szCs w:val="24"/>
        </w:rPr>
        <w:t xml:space="preserve"> </w:t>
      </w:r>
      <w:r w:rsidR="000E1378">
        <w:rPr>
          <w:rFonts w:ascii="Times New Roman" w:hAnsi="Times New Roman" w:cs="Times New Roman"/>
          <w:sz w:val="24"/>
          <w:szCs w:val="24"/>
        </w:rPr>
        <w:t>z realizacją</w:t>
      </w:r>
      <w:r w:rsidR="00B44106">
        <w:rPr>
          <w:rFonts w:ascii="Times New Roman" w:hAnsi="Times New Roman" w:cs="Times New Roman"/>
          <w:sz w:val="24"/>
          <w:szCs w:val="24"/>
        </w:rPr>
        <w:t xml:space="preserve"> zadań statutowych,</w:t>
      </w:r>
      <w:r w:rsidR="0088255A">
        <w:rPr>
          <w:rFonts w:ascii="Times New Roman" w:hAnsi="Times New Roman" w:cs="Times New Roman"/>
          <w:sz w:val="24"/>
          <w:szCs w:val="24"/>
        </w:rPr>
        <w:t xml:space="preserve"> zmniejsza</w:t>
      </w:r>
      <w:r w:rsidR="00210D00">
        <w:rPr>
          <w:rFonts w:ascii="Times New Roman" w:hAnsi="Times New Roman" w:cs="Times New Roman"/>
          <w:sz w:val="24"/>
          <w:szCs w:val="24"/>
        </w:rPr>
        <w:t xml:space="preserve"> się świadczenia na rzecz osó</w:t>
      </w:r>
      <w:r w:rsidR="0088255A">
        <w:rPr>
          <w:rFonts w:ascii="Times New Roman" w:hAnsi="Times New Roman" w:cs="Times New Roman"/>
          <w:sz w:val="24"/>
          <w:szCs w:val="24"/>
        </w:rPr>
        <w:t>b fizycznych w kwocie                       7.190,25</w:t>
      </w:r>
      <w:r w:rsidR="008346B4">
        <w:rPr>
          <w:rFonts w:ascii="Times New Roman" w:hAnsi="Times New Roman" w:cs="Times New Roman"/>
          <w:sz w:val="24"/>
          <w:szCs w:val="24"/>
        </w:rPr>
        <w:t xml:space="preserve"> zł., </w:t>
      </w:r>
      <w:r w:rsidR="007735CC">
        <w:rPr>
          <w:rFonts w:ascii="Times New Roman" w:hAnsi="Times New Roman" w:cs="Times New Roman"/>
          <w:sz w:val="24"/>
          <w:szCs w:val="24"/>
        </w:rPr>
        <w:t>zmniejsza się o kwotę 34.195 zł. dotacje na zadania bieżące.</w:t>
      </w:r>
      <w:r w:rsidR="007F33C1">
        <w:rPr>
          <w:rFonts w:ascii="Times New Roman" w:hAnsi="Times New Roman" w:cs="Times New Roman"/>
          <w:sz w:val="24"/>
          <w:szCs w:val="24"/>
        </w:rPr>
        <w:t>).</w:t>
      </w:r>
      <w:r w:rsidR="007735CC">
        <w:rPr>
          <w:rFonts w:ascii="Times New Roman" w:hAnsi="Times New Roman" w:cs="Times New Roman"/>
          <w:sz w:val="24"/>
          <w:szCs w:val="24"/>
        </w:rPr>
        <w:t xml:space="preserve"> W</w:t>
      </w:r>
      <w:r w:rsidR="008346B4">
        <w:rPr>
          <w:rFonts w:ascii="Times New Roman" w:hAnsi="Times New Roman" w:cs="Times New Roman"/>
          <w:sz w:val="24"/>
          <w:szCs w:val="24"/>
        </w:rPr>
        <w:t>prowadza się zmiany nie powodujące zwiększeń ani zmniejszeń ogólnej kwoty wydatków na programy finansowane z udziałem środków UE tj. przesunięcia między wydatkami</w:t>
      </w:r>
      <w:r w:rsidR="0088255A">
        <w:rPr>
          <w:rFonts w:ascii="Times New Roman" w:hAnsi="Times New Roman" w:cs="Times New Roman"/>
          <w:sz w:val="24"/>
          <w:szCs w:val="24"/>
        </w:rPr>
        <w:t xml:space="preserve"> bieżącymi</w:t>
      </w:r>
      <w:r w:rsidR="007735CC">
        <w:rPr>
          <w:rFonts w:ascii="Times New Roman" w:hAnsi="Times New Roman" w:cs="Times New Roman"/>
          <w:sz w:val="24"/>
          <w:szCs w:val="24"/>
        </w:rPr>
        <w:t>. W</w:t>
      </w:r>
      <w:r w:rsidR="00364C8C">
        <w:rPr>
          <w:rFonts w:ascii="Times New Roman" w:hAnsi="Times New Roman" w:cs="Times New Roman"/>
          <w:sz w:val="24"/>
          <w:szCs w:val="24"/>
        </w:rPr>
        <w:t xml:space="preserve"> wydatkach inwestycyjnych dokonuje się przesunięć między zadaniami</w:t>
      </w:r>
      <w:r w:rsidR="0088255A">
        <w:rPr>
          <w:rFonts w:ascii="Times New Roman" w:hAnsi="Times New Roman" w:cs="Times New Roman"/>
          <w:sz w:val="24"/>
          <w:szCs w:val="24"/>
        </w:rPr>
        <w:t xml:space="preserve"> – wprowadza się </w:t>
      </w:r>
      <w:r w:rsidR="007735CC">
        <w:rPr>
          <w:rFonts w:ascii="Times New Roman" w:hAnsi="Times New Roman" w:cs="Times New Roman"/>
          <w:sz w:val="24"/>
          <w:szCs w:val="24"/>
        </w:rPr>
        <w:t xml:space="preserve">przesunięcia </w:t>
      </w:r>
      <w:r w:rsidR="0088255A">
        <w:rPr>
          <w:rFonts w:ascii="Times New Roman" w:hAnsi="Times New Roman" w:cs="Times New Roman"/>
          <w:sz w:val="24"/>
          <w:szCs w:val="24"/>
        </w:rPr>
        <w:t xml:space="preserve">w ramach środków planowanych </w:t>
      </w:r>
      <w:r w:rsidR="00BD188D">
        <w:rPr>
          <w:rFonts w:ascii="Times New Roman" w:hAnsi="Times New Roman" w:cs="Times New Roman"/>
          <w:sz w:val="24"/>
          <w:szCs w:val="24"/>
        </w:rPr>
        <w:t xml:space="preserve">z udziałem UE </w:t>
      </w:r>
      <w:r w:rsidR="007735CC">
        <w:rPr>
          <w:rFonts w:ascii="Times New Roman" w:hAnsi="Times New Roman" w:cs="Times New Roman"/>
          <w:sz w:val="24"/>
          <w:szCs w:val="24"/>
        </w:rPr>
        <w:t xml:space="preserve">i wprowadza się nowe </w:t>
      </w:r>
      <w:r w:rsidR="0088255A">
        <w:rPr>
          <w:rFonts w:ascii="Times New Roman" w:hAnsi="Times New Roman" w:cs="Times New Roman"/>
          <w:sz w:val="24"/>
          <w:szCs w:val="24"/>
        </w:rPr>
        <w:t>zadanie p.n. Budowa ogniw fotowoltaicznych na budynku Szkoły Podstawowej w Milejewie w ramach projektu „Wykorzystanie energii przyjaznej środowisku w Gminie Milejewo”</w:t>
      </w:r>
      <w:r w:rsidR="00BD188D">
        <w:rPr>
          <w:rFonts w:ascii="Times New Roman" w:hAnsi="Times New Roman" w:cs="Times New Roman"/>
          <w:sz w:val="24"/>
          <w:szCs w:val="24"/>
        </w:rPr>
        <w:t xml:space="preserve">. </w:t>
      </w:r>
      <w:r w:rsidR="007735CC">
        <w:rPr>
          <w:rFonts w:ascii="Times New Roman" w:hAnsi="Times New Roman" w:cs="Times New Roman"/>
          <w:sz w:val="24"/>
          <w:szCs w:val="24"/>
        </w:rPr>
        <w:t>Do dwóch zadań dotyczących</w:t>
      </w:r>
      <w:r w:rsidR="00BD188D">
        <w:rPr>
          <w:rFonts w:ascii="Times New Roman" w:hAnsi="Times New Roman" w:cs="Times New Roman"/>
          <w:sz w:val="24"/>
          <w:szCs w:val="24"/>
        </w:rPr>
        <w:t xml:space="preserve"> budow</w:t>
      </w:r>
      <w:r w:rsidR="007735CC">
        <w:rPr>
          <w:rFonts w:ascii="Times New Roman" w:hAnsi="Times New Roman" w:cs="Times New Roman"/>
          <w:sz w:val="24"/>
          <w:szCs w:val="24"/>
        </w:rPr>
        <w:t xml:space="preserve">y ogniw fotowoltaicznych, dodaje się </w:t>
      </w:r>
      <w:r w:rsidR="00BD188D">
        <w:rPr>
          <w:rFonts w:ascii="Times New Roman" w:hAnsi="Times New Roman" w:cs="Times New Roman"/>
          <w:sz w:val="24"/>
          <w:szCs w:val="24"/>
        </w:rPr>
        <w:t xml:space="preserve"> jeszcze jedno zadanie, dokonując przy tym równego podziału kwot na poszczególne zadania</w:t>
      </w:r>
      <w:r w:rsidR="00600D50">
        <w:rPr>
          <w:rFonts w:ascii="Times New Roman" w:hAnsi="Times New Roman" w:cs="Times New Roman"/>
          <w:sz w:val="24"/>
          <w:szCs w:val="24"/>
        </w:rPr>
        <w:t>.</w:t>
      </w:r>
      <w:r w:rsidR="00423468">
        <w:rPr>
          <w:rFonts w:ascii="Times New Roman" w:hAnsi="Times New Roman" w:cs="Times New Roman"/>
          <w:sz w:val="24"/>
          <w:szCs w:val="24"/>
        </w:rPr>
        <w:t xml:space="preserve"> </w:t>
      </w:r>
      <w:r w:rsidR="008346B4">
        <w:rPr>
          <w:rFonts w:ascii="Times New Roman" w:hAnsi="Times New Roman" w:cs="Times New Roman"/>
          <w:sz w:val="24"/>
          <w:szCs w:val="24"/>
        </w:rPr>
        <w:t>Wydatki majątkowe pozostają bez zmian.</w:t>
      </w:r>
      <w:r w:rsidR="00CC4141">
        <w:rPr>
          <w:rFonts w:ascii="Times New Roman" w:hAnsi="Times New Roman" w:cs="Times New Roman"/>
          <w:sz w:val="24"/>
          <w:szCs w:val="24"/>
        </w:rPr>
        <w:t xml:space="preserve"> </w:t>
      </w:r>
      <w:r w:rsidR="00367302">
        <w:rPr>
          <w:rFonts w:ascii="Times New Roman" w:hAnsi="Times New Roman" w:cs="Times New Roman"/>
          <w:sz w:val="24"/>
          <w:szCs w:val="24"/>
        </w:rPr>
        <w:t xml:space="preserve"> </w:t>
      </w:r>
      <w:r w:rsidR="00E6743D"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>dy ogółem i wydatki ogół</w:t>
      </w:r>
      <w:r w:rsidR="00F9201F">
        <w:rPr>
          <w:rFonts w:ascii="Times New Roman" w:hAnsi="Times New Roman" w:cs="Times New Roman"/>
          <w:sz w:val="24"/>
          <w:szCs w:val="24"/>
        </w:rPr>
        <w:t xml:space="preserve">em zwiększają się o kwotę </w:t>
      </w:r>
      <w:r w:rsidR="00364C8C">
        <w:rPr>
          <w:rFonts w:ascii="Times New Roman" w:hAnsi="Times New Roman" w:cs="Times New Roman"/>
          <w:sz w:val="24"/>
          <w:szCs w:val="24"/>
        </w:rPr>
        <w:t xml:space="preserve"> </w:t>
      </w:r>
      <w:r w:rsidR="007F33C1">
        <w:rPr>
          <w:rFonts w:ascii="Times New Roman" w:hAnsi="Times New Roman" w:cs="Times New Roman"/>
          <w:sz w:val="24"/>
          <w:szCs w:val="24"/>
        </w:rPr>
        <w:t>80.9</w:t>
      </w:r>
      <w:r w:rsidR="00BD188D">
        <w:rPr>
          <w:rFonts w:ascii="Times New Roman" w:hAnsi="Times New Roman" w:cs="Times New Roman"/>
          <w:sz w:val="24"/>
          <w:szCs w:val="24"/>
        </w:rPr>
        <w:t>30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D268A6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Zmiany o których mowa wyżej nie powodują zmian w kwocie planowanego deficytu.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530A2D" w:rsidRPr="00530A2D" w:rsidRDefault="00530A2D" w:rsidP="00530A2D">
      <w:pPr>
        <w:ind w:left="6372"/>
        <w:rPr>
          <w:rFonts w:ascii="Times New Roman" w:hAnsi="Times New Roman" w:cs="Times New Roman"/>
          <w:i/>
          <w:iCs/>
        </w:rPr>
      </w:pPr>
      <w:r w:rsidRPr="00530A2D">
        <w:rPr>
          <w:rFonts w:ascii="Times New Roman" w:hAnsi="Times New Roman" w:cs="Times New Roman"/>
          <w:i/>
          <w:iCs/>
        </w:rPr>
        <w:t>Przewodniczący Rady Gminy</w:t>
      </w:r>
    </w:p>
    <w:p w:rsidR="00530A2D" w:rsidRPr="00530A2D" w:rsidRDefault="00530A2D" w:rsidP="00530A2D">
      <w:pPr>
        <w:ind w:left="637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</w:t>
      </w:r>
      <w:r w:rsidRPr="00530A2D">
        <w:rPr>
          <w:rFonts w:ascii="Times New Roman" w:hAnsi="Times New Roman" w:cs="Times New Roman"/>
          <w:i/>
          <w:iCs/>
        </w:rPr>
        <w:t>Tomasz Kwietniewski</w:t>
      </w:r>
    </w:p>
    <w:p w:rsidR="00530A2D" w:rsidRDefault="00530A2D">
      <w:bookmarkStart w:id="0" w:name="_GoBack"/>
      <w:bookmarkEnd w:id="0"/>
    </w:p>
    <w:p w:rsidR="00BF76BE" w:rsidRPr="00530A2D" w:rsidRDefault="00530A2D" w:rsidP="00530A2D">
      <w:pPr>
        <w:tabs>
          <w:tab w:val="left" w:pos="6090"/>
        </w:tabs>
      </w:pPr>
      <w:r>
        <w:tab/>
      </w:r>
    </w:p>
    <w:sectPr w:rsidR="00BF76BE" w:rsidRPr="00530A2D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D6" w:rsidRDefault="00F71DD6" w:rsidP="00630CE9">
      <w:pPr>
        <w:spacing w:after="0" w:line="240" w:lineRule="auto"/>
      </w:pPr>
      <w:r>
        <w:separator/>
      </w:r>
    </w:p>
  </w:endnote>
  <w:endnote w:type="continuationSeparator" w:id="0">
    <w:p w:rsidR="00F71DD6" w:rsidRDefault="00F71DD6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D6" w:rsidRDefault="00F71DD6" w:rsidP="00630CE9">
      <w:pPr>
        <w:spacing w:after="0" w:line="240" w:lineRule="auto"/>
      </w:pPr>
      <w:r>
        <w:separator/>
      </w:r>
    </w:p>
  </w:footnote>
  <w:footnote w:type="continuationSeparator" w:id="0">
    <w:p w:rsidR="00F71DD6" w:rsidRDefault="00F71DD6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81AA1"/>
    <w:rsid w:val="00084C56"/>
    <w:rsid w:val="000B5A10"/>
    <w:rsid w:val="000B6814"/>
    <w:rsid w:val="000C6B54"/>
    <w:rsid w:val="000E1378"/>
    <w:rsid w:val="00112581"/>
    <w:rsid w:val="00142CE4"/>
    <w:rsid w:val="00155389"/>
    <w:rsid w:val="00163BB2"/>
    <w:rsid w:val="00167100"/>
    <w:rsid w:val="001A34A3"/>
    <w:rsid w:val="001E3D20"/>
    <w:rsid w:val="00210D00"/>
    <w:rsid w:val="00221F7B"/>
    <w:rsid w:val="002A0040"/>
    <w:rsid w:val="002C6D6D"/>
    <w:rsid w:val="002E4DE5"/>
    <w:rsid w:val="00364C8C"/>
    <w:rsid w:val="003650C7"/>
    <w:rsid w:val="00367302"/>
    <w:rsid w:val="003734A0"/>
    <w:rsid w:val="003779BC"/>
    <w:rsid w:val="003D756B"/>
    <w:rsid w:val="003E7859"/>
    <w:rsid w:val="003F3EC1"/>
    <w:rsid w:val="00423468"/>
    <w:rsid w:val="00423CEB"/>
    <w:rsid w:val="00464576"/>
    <w:rsid w:val="004652FA"/>
    <w:rsid w:val="004D719F"/>
    <w:rsid w:val="00517089"/>
    <w:rsid w:val="00521865"/>
    <w:rsid w:val="00530A2D"/>
    <w:rsid w:val="0054632C"/>
    <w:rsid w:val="005529E3"/>
    <w:rsid w:val="005B7FC7"/>
    <w:rsid w:val="005C1D58"/>
    <w:rsid w:val="005C54E1"/>
    <w:rsid w:val="00600D50"/>
    <w:rsid w:val="00630CE9"/>
    <w:rsid w:val="00690308"/>
    <w:rsid w:val="006D0243"/>
    <w:rsid w:val="00710373"/>
    <w:rsid w:val="0072400F"/>
    <w:rsid w:val="007312E5"/>
    <w:rsid w:val="00765921"/>
    <w:rsid w:val="007735CC"/>
    <w:rsid w:val="0078372C"/>
    <w:rsid w:val="007D1A26"/>
    <w:rsid w:val="007D74D8"/>
    <w:rsid w:val="007F33C1"/>
    <w:rsid w:val="008346B4"/>
    <w:rsid w:val="00834F59"/>
    <w:rsid w:val="00862E69"/>
    <w:rsid w:val="00880BD4"/>
    <w:rsid w:val="0088255A"/>
    <w:rsid w:val="00882A32"/>
    <w:rsid w:val="008851C5"/>
    <w:rsid w:val="008E6AF0"/>
    <w:rsid w:val="008F57E6"/>
    <w:rsid w:val="00932236"/>
    <w:rsid w:val="00934B99"/>
    <w:rsid w:val="009A1D4F"/>
    <w:rsid w:val="00A3479B"/>
    <w:rsid w:val="00A94D88"/>
    <w:rsid w:val="00AA4F44"/>
    <w:rsid w:val="00AA654A"/>
    <w:rsid w:val="00AE4C7E"/>
    <w:rsid w:val="00AF62DE"/>
    <w:rsid w:val="00B411E1"/>
    <w:rsid w:val="00B44106"/>
    <w:rsid w:val="00B45E5B"/>
    <w:rsid w:val="00B606A1"/>
    <w:rsid w:val="00BA06F4"/>
    <w:rsid w:val="00BD188D"/>
    <w:rsid w:val="00BF76BE"/>
    <w:rsid w:val="00C13900"/>
    <w:rsid w:val="00C44CE3"/>
    <w:rsid w:val="00C5035F"/>
    <w:rsid w:val="00C67BC6"/>
    <w:rsid w:val="00CC03D0"/>
    <w:rsid w:val="00CC4141"/>
    <w:rsid w:val="00CC7AD1"/>
    <w:rsid w:val="00CF6449"/>
    <w:rsid w:val="00D268A6"/>
    <w:rsid w:val="00D47310"/>
    <w:rsid w:val="00D57E1E"/>
    <w:rsid w:val="00DC5488"/>
    <w:rsid w:val="00DE1B8D"/>
    <w:rsid w:val="00DE272A"/>
    <w:rsid w:val="00E6743D"/>
    <w:rsid w:val="00EB0D42"/>
    <w:rsid w:val="00ED3E7F"/>
    <w:rsid w:val="00ED4A6F"/>
    <w:rsid w:val="00EE63EA"/>
    <w:rsid w:val="00EF701C"/>
    <w:rsid w:val="00F1096F"/>
    <w:rsid w:val="00F36ACE"/>
    <w:rsid w:val="00F56E29"/>
    <w:rsid w:val="00F66CAF"/>
    <w:rsid w:val="00F71DD6"/>
    <w:rsid w:val="00F9201F"/>
    <w:rsid w:val="00F92A57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66</cp:revision>
  <cp:lastPrinted>2017-12-13T14:17:00Z</cp:lastPrinted>
  <dcterms:created xsi:type="dcterms:W3CDTF">2016-10-12T11:18:00Z</dcterms:created>
  <dcterms:modified xsi:type="dcterms:W3CDTF">2018-01-04T12:50:00Z</dcterms:modified>
</cp:coreProperties>
</file>