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40" w:rsidRPr="002A0040" w:rsidRDefault="00630CE9" w:rsidP="00BF76B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</w:t>
      </w:r>
      <w:r w:rsidR="00A3479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</w:t>
      </w:r>
      <w:r w:rsidR="00163BB2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="003E785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084C56">
        <w:rPr>
          <w:rFonts w:ascii="Times New Roman" w:hAnsi="Times New Roman" w:cs="Times New Roman"/>
          <w:b/>
          <w:bCs/>
          <w:sz w:val="20"/>
          <w:szCs w:val="20"/>
        </w:rPr>
        <w:t>XXIX/155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/201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 xml:space="preserve">7        </w:t>
      </w:r>
      <w:r w:rsidR="00F1096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2E4DE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</w:t>
      </w:r>
    </w:p>
    <w:p w:rsidR="002A0040" w:rsidRPr="002A0040" w:rsidRDefault="002A0040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Rady Gminy Milejewo</w:t>
      </w:r>
    </w:p>
    <w:p w:rsidR="002A0040" w:rsidRPr="002A0040" w:rsidRDefault="00A3479B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084C56">
        <w:rPr>
          <w:rFonts w:ascii="Times New Roman" w:hAnsi="Times New Roman" w:cs="Times New Roman"/>
          <w:b/>
          <w:bCs/>
          <w:sz w:val="20"/>
          <w:szCs w:val="20"/>
        </w:rPr>
        <w:t>20 czerwca</w:t>
      </w:r>
      <w:r w:rsidR="00934B9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 r.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w sprawie: zmiany Wieloletniej Prognozy Finansowej Gminy Milejewo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na lata 201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– 2025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A0040">
        <w:rPr>
          <w:rFonts w:ascii="Times New Roman" w:hAnsi="Times New Roman" w:cs="Times New Roman"/>
          <w:i/>
          <w:iCs/>
          <w:sz w:val="20"/>
          <w:szCs w:val="20"/>
        </w:rPr>
        <w:t>Na podstawie art. 226, art. 227, art. 228, art. 230 ust. 6 i art. 243 ustawy z dnia 27 sierpnia 2009 r. o fina</w:t>
      </w:r>
      <w:r w:rsidR="003650C7">
        <w:rPr>
          <w:rFonts w:ascii="Times New Roman" w:hAnsi="Times New Roman" w:cs="Times New Roman"/>
          <w:i/>
          <w:iCs/>
          <w:sz w:val="20"/>
          <w:szCs w:val="20"/>
        </w:rPr>
        <w:t>nsach publicznych (Dz. U. z 2016 r. poz. 1870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 xml:space="preserve"> ze zm.) oraz art. 18 ust. 2 pkt 6 ustawy z dnia 8 marca 1990 r. o samorządzie gminnym (t. j. Dz. U. z 2016 r. poz. 446 ze. zm.)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Rada Gminy uchwala, co następuje: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40" w:rsidRPr="002A0040" w:rsidRDefault="00EE63EA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Uchwale Nr XXIII/122/2016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Rady Gminy Milejewo z dnia 29 grudnia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r. w sprawie: uchwalenia Wieloletniej Prognozy Finansowej Gminy Milejewo na lata 201</w:t>
      </w:r>
      <w:r>
        <w:rPr>
          <w:rFonts w:ascii="Times New Roman" w:hAnsi="Times New Roman" w:cs="Times New Roman"/>
          <w:sz w:val="24"/>
          <w:szCs w:val="24"/>
        </w:rPr>
        <w:t>7-2025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, </w:t>
      </w:r>
      <w:r w:rsidR="007D74D8">
        <w:rPr>
          <w:rFonts w:ascii="Times New Roman" w:hAnsi="Times New Roman" w:cs="Times New Roman"/>
          <w:sz w:val="24"/>
          <w:szCs w:val="24"/>
        </w:rPr>
        <w:t xml:space="preserve">wraz z późniejszymi zmianami, </w:t>
      </w:r>
      <w:r w:rsidR="002A0040" w:rsidRPr="002A0040">
        <w:rPr>
          <w:rFonts w:ascii="Times New Roman" w:hAnsi="Times New Roman" w:cs="Times New Roman"/>
          <w:sz w:val="24"/>
          <w:szCs w:val="24"/>
        </w:rPr>
        <w:t>dokonuje się zmian zgodnie z załącznikami Nr 1 i Nr 2.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2A0040" w:rsidRPr="002A0040" w:rsidRDefault="002A0040" w:rsidP="002A004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A0040">
        <w:rPr>
          <w:rFonts w:ascii="Arial" w:hAnsi="Arial" w:cs="Arial"/>
          <w:b/>
          <w:bCs/>
          <w:sz w:val="28"/>
          <w:szCs w:val="28"/>
        </w:rPr>
        <w:t xml:space="preserve">           </w:t>
      </w:r>
      <w:r w:rsidR="00DE778C">
        <w:rPr>
          <w:rFonts w:ascii="Arial" w:hAnsi="Arial" w:cs="Arial"/>
          <w:b/>
          <w:bCs/>
          <w:sz w:val="28"/>
          <w:szCs w:val="28"/>
        </w:rPr>
        <w:t xml:space="preserve">                               </w:t>
      </w:r>
      <w:bookmarkStart w:id="0" w:name="_GoBack"/>
      <w:bookmarkEnd w:id="0"/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E778C" w:rsidRPr="00DE778C" w:rsidRDefault="00DE778C" w:rsidP="00DE778C">
      <w:pPr>
        <w:widowControl w:val="0"/>
        <w:tabs>
          <w:tab w:val="left" w:pos="360"/>
          <w:tab w:val="left" w:pos="644"/>
          <w:tab w:val="left" w:pos="3300"/>
          <w:tab w:val="left" w:pos="4248"/>
          <w:tab w:val="left" w:pos="4962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5"/>
        <w:jc w:val="center"/>
        <w:rPr>
          <w:rFonts w:asciiTheme="majorBidi" w:hAnsiTheme="majorBidi" w:cstheme="majorBidi"/>
        </w:rPr>
      </w:pPr>
      <w:r>
        <w:tab/>
      </w:r>
      <w:r>
        <w:tab/>
      </w:r>
      <w:r w:rsidRPr="00DE778C">
        <w:rPr>
          <w:rFonts w:asciiTheme="majorBidi" w:hAnsiTheme="majorBidi" w:cstheme="majorBidi"/>
        </w:rPr>
        <w:t>Przewodniczący Rady Gminy</w:t>
      </w:r>
    </w:p>
    <w:p w:rsidR="00DE778C" w:rsidRPr="00DE778C" w:rsidRDefault="00DE778C" w:rsidP="00DE778C">
      <w:pPr>
        <w:widowControl w:val="0"/>
        <w:tabs>
          <w:tab w:val="left" w:pos="360"/>
          <w:tab w:val="left" w:pos="644"/>
          <w:tab w:val="left" w:pos="3300"/>
          <w:tab w:val="left" w:pos="4248"/>
          <w:tab w:val="left" w:pos="4962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5"/>
        <w:jc w:val="center"/>
        <w:rPr>
          <w:rFonts w:asciiTheme="majorBidi" w:hAnsiTheme="majorBidi" w:cstheme="majorBidi"/>
        </w:rPr>
      </w:pPr>
      <w:r w:rsidRPr="00DE778C">
        <w:rPr>
          <w:rFonts w:asciiTheme="majorBidi" w:hAnsiTheme="majorBidi" w:cstheme="majorBidi"/>
        </w:rPr>
        <w:tab/>
      </w:r>
      <w:r w:rsidRPr="00DE778C">
        <w:rPr>
          <w:rFonts w:asciiTheme="majorBidi" w:hAnsiTheme="majorBidi" w:cstheme="majorBidi"/>
        </w:rPr>
        <w:tab/>
        <w:t>Tomasz Kwietniewski</w:t>
      </w:r>
    </w:p>
    <w:p w:rsidR="00CF6449" w:rsidRDefault="00CF6449" w:rsidP="00DE778C">
      <w:pPr>
        <w:tabs>
          <w:tab w:val="left" w:pos="5550"/>
        </w:tabs>
      </w:pPr>
    </w:p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DE778C" w:rsidRDefault="00DE778C"/>
    <w:p w:rsidR="003D756B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</w:pPr>
    </w:p>
    <w:p w:rsidR="00BF76BE" w:rsidRPr="00BF76BE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  </w:t>
      </w:r>
      <w:r w:rsidR="005B7FC7">
        <w:t xml:space="preserve"> 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Nr </w:t>
      </w:r>
      <w:r w:rsidR="00084C56">
        <w:rPr>
          <w:rFonts w:ascii="Times New Roman" w:hAnsi="Times New Roman" w:cs="Times New Roman"/>
          <w:b/>
          <w:bCs/>
          <w:sz w:val="24"/>
          <w:szCs w:val="24"/>
        </w:rPr>
        <w:t>XXIX/155</w:t>
      </w:r>
      <w:r w:rsidR="00F1096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5B7FC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BF76BE" w:rsidRPr="00BF76BE" w:rsidRDefault="00A3479B" w:rsidP="00A3479B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373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4B99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373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4C56">
        <w:rPr>
          <w:rFonts w:ascii="Times New Roman" w:hAnsi="Times New Roman" w:cs="Times New Roman"/>
          <w:b/>
          <w:bCs/>
          <w:sz w:val="24"/>
          <w:szCs w:val="24"/>
        </w:rPr>
        <w:t>20 czerwca</w:t>
      </w:r>
      <w:r w:rsidR="00373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5B7FC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           W związku ze zmianami w budżecie gm</w:t>
      </w:r>
      <w:r w:rsidR="00112581">
        <w:rPr>
          <w:rFonts w:ascii="Times New Roman" w:hAnsi="Times New Roman" w:cs="Times New Roman"/>
          <w:sz w:val="24"/>
          <w:szCs w:val="24"/>
        </w:rPr>
        <w:t xml:space="preserve">iny </w:t>
      </w:r>
      <w:r w:rsidR="007D74D8">
        <w:rPr>
          <w:rFonts w:ascii="Times New Roman" w:hAnsi="Times New Roman" w:cs="Times New Roman"/>
          <w:sz w:val="24"/>
          <w:szCs w:val="24"/>
        </w:rPr>
        <w:t>Milejewo</w:t>
      </w:r>
      <w:r w:rsidR="003734A0">
        <w:rPr>
          <w:rFonts w:ascii="Times New Roman" w:hAnsi="Times New Roman" w:cs="Times New Roman"/>
          <w:sz w:val="24"/>
          <w:szCs w:val="24"/>
        </w:rPr>
        <w:t>,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 xml:space="preserve"> Rada Gminy Milejewo Uchwala zmiany w Wieloletniej Prognozie Finansowej, zgodnie z załącznikami  Nr 1  i 2 d</w:t>
      </w:r>
      <w:r w:rsidR="00F1096F">
        <w:rPr>
          <w:rFonts w:ascii="Times New Roman" w:hAnsi="Times New Roman" w:cs="Times New Roman"/>
          <w:sz w:val="24"/>
          <w:szCs w:val="24"/>
        </w:rPr>
        <w:t xml:space="preserve">o Uchwały </w:t>
      </w:r>
      <w:r w:rsidR="007D74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096F">
        <w:rPr>
          <w:rFonts w:ascii="Times New Roman" w:hAnsi="Times New Roman" w:cs="Times New Roman"/>
          <w:sz w:val="24"/>
          <w:szCs w:val="24"/>
        </w:rPr>
        <w:t xml:space="preserve">Nr  </w:t>
      </w:r>
      <w:r w:rsidR="00084C56">
        <w:rPr>
          <w:rFonts w:ascii="Times New Roman" w:hAnsi="Times New Roman" w:cs="Times New Roman"/>
          <w:sz w:val="24"/>
          <w:szCs w:val="24"/>
        </w:rPr>
        <w:t>XXIX/156</w:t>
      </w:r>
      <w:r w:rsidRPr="00BF76BE">
        <w:rPr>
          <w:rFonts w:ascii="Times New Roman" w:hAnsi="Times New Roman" w:cs="Times New Roman"/>
          <w:sz w:val="24"/>
          <w:szCs w:val="24"/>
        </w:rPr>
        <w:t>/201</w:t>
      </w:r>
      <w:r w:rsidR="005B7FC7">
        <w:rPr>
          <w:rFonts w:ascii="Times New Roman" w:hAnsi="Times New Roman" w:cs="Times New Roman"/>
          <w:sz w:val="24"/>
          <w:szCs w:val="24"/>
        </w:rPr>
        <w:t>7</w:t>
      </w:r>
      <w:r w:rsidR="00084C56">
        <w:rPr>
          <w:rFonts w:ascii="Times New Roman" w:hAnsi="Times New Roman" w:cs="Times New Roman"/>
          <w:sz w:val="24"/>
          <w:szCs w:val="24"/>
        </w:rPr>
        <w:t xml:space="preserve"> z dnia 20 czerwca</w:t>
      </w:r>
      <w:r w:rsidR="0072400F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201</w:t>
      </w:r>
      <w:r w:rsidR="005B7FC7">
        <w:rPr>
          <w:rFonts w:ascii="Times New Roman" w:hAnsi="Times New Roman" w:cs="Times New Roman"/>
          <w:sz w:val="24"/>
          <w:szCs w:val="24"/>
        </w:rPr>
        <w:t>7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w sprawie: zmian w budżecie Gminy Milejewo na 201</w:t>
      </w:r>
      <w:r w:rsidR="005B7FC7">
        <w:rPr>
          <w:rFonts w:ascii="Times New Roman" w:hAnsi="Times New Roman" w:cs="Times New Roman"/>
          <w:sz w:val="24"/>
          <w:szCs w:val="24"/>
        </w:rPr>
        <w:t>7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Zmiany dotyczą: </w:t>
      </w:r>
      <w:r w:rsidR="007D74D8">
        <w:rPr>
          <w:rFonts w:ascii="Times New Roman" w:hAnsi="Times New Roman" w:cs="Times New Roman"/>
          <w:sz w:val="24"/>
          <w:szCs w:val="24"/>
        </w:rPr>
        <w:t xml:space="preserve">w zakresie dochodów </w:t>
      </w:r>
      <w:r w:rsidR="00367302">
        <w:rPr>
          <w:rFonts w:ascii="Times New Roman" w:hAnsi="Times New Roman" w:cs="Times New Roman"/>
          <w:sz w:val="24"/>
          <w:szCs w:val="24"/>
        </w:rPr>
        <w:t>bieżących</w:t>
      </w:r>
      <w:r w:rsidR="00EF701C">
        <w:rPr>
          <w:rFonts w:ascii="Times New Roman" w:hAnsi="Times New Roman" w:cs="Times New Roman"/>
          <w:sz w:val="24"/>
          <w:szCs w:val="24"/>
        </w:rPr>
        <w:t>-</w:t>
      </w:r>
      <w:r w:rsidR="00367302">
        <w:rPr>
          <w:rFonts w:ascii="Times New Roman" w:hAnsi="Times New Roman" w:cs="Times New Roman"/>
          <w:sz w:val="24"/>
          <w:szCs w:val="24"/>
        </w:rPr>
        <w:t xml:space="preserve"> </w:t>
      </w:r>
      <w:r w:rsidR="00FD48B8">
        <w:rPr>
          <w:rFonts w:ascii="Times New Roman" w:hAnsi="Times New Roman" w:cs="Times New Roman"/>
          <w:sz w:val="24"/>
          <w:szCs w:val="24"/>
        </w:rPr>
        <w:t>zwiększeń</w:t>
      </w:r>
      <w:r w:rsidR="000B6814">
        <w:rPr>
          <w:rFonts w:ascii="Times New Roman" w:hAnsi="Times New Roman" w:cs="Times New Roman"/>
          <w:sz w:val="24"/>
          <w:szCs w:val="24"/>
        </w:rPr>
        <w:t xml:space="preserve"> w kwocie 267.712,50</w:t>
      </w:r>
      <w:r w:rsidR="00600D50">
        <w:rPr>
          <w:rFonts w:ascii="Times New Roman" w:hAnsi="Times New Roman" w:cs="Times New Roman"/>
          <w:sz w:val="24"/>
          <w:szCs w:val="24"/>
        </w:rPr>
        <w:t xml:space="preserve"> zł.</w:t>
      </w:r>
      <w:r w:rsidR="00F92A57">
        <w:rPr>
          <w:rFonts w:ascii="Times New Roman" w:hAnsi="Times New Roman" w:cs="Times New Roman"/>
          <w:sz w:val="24"/>
          <w:szCs w:val="24"/>
        </w:rPr>
        <w:t xml:space="preserve"> oraz</w:t>
      </w:r>
      <w:r w:rsidR="00FD48B8">
        <w:rPr>
          <w:rFonts w:ascii="Times New Roman" w:hAnsi="Times New Roman" w:cs="Times New Roman"/>
          <w:sz w:val="24"/>
          <w:szCs w:val="24"/>
        </w:rPr>
        <w:t xml:space="preserve"> </w:t>
      </w:r>
      <w:r w:rsidR="00F92A57">
        <w:rPr>
          <w:rFonts w:ascii="Times New Roman" w:hAnsi="Times New Roman" w:cs="Times New Roman"/>
          <w:sz w:val="24"/>
          <w:szCs w:val="24"/>
        </w:rPr>
        <w:t>zwiększeń w d</w:t>
      </w:r>
      <w:r w:rsidR="00367302">
        <w:rPr>
          <w:rFonts w:ascii="Times New Roman" w:hAnsi="Times New Roman" w:cs="Times New Roman"/>
          <w:sz w:val="24"/>
          <w:szCs w:val="24"/>
        </w:rPr>
        <w:t>ocho</w:t>
      </w:r>
      <w:r w:rsidR="000B6814">
        <w:rPr>
          <w:rFonts w:ascii="Times New Roman" w:hAnsi="Times New Roman" w:cs="Times New Roman"/>
          <w:sz w:val="24"/>
          <w:szCs w:val="24"/>
        </w:rPr>
        <w:t>dach majątkowych w kwocie 8.760</w:t>
      </w:r>
      <w:r w:rsidR="00F92A57">
        <w:rPr>
          <w:rFonts w:ascii="Times New Roman" w:hAnsi="Times New Roman" w:cs="Times New Roman"/>
          <w:sz w:val="24"/>
          <w:szCs w:val="24"/>
        </w:rPr>
        <w:t xml:space="preserve"> zł., które mają wpływ na kwotę ogólną dochodów. </w:t>
      </w:r>
      <w:r w:rsidR="007D74D8">
        <w:rPr>
          <w:rFonts w:ascii="Times New Roman" w:hAnsi="Times New Roman" w:cs="Times New Roman"/>
          <w:sz w:val="24"/>
          <w:szCs w:val="24"/>
        </w:rPr>
        <w:t xml:space="preserve">Po stronie wydatków </w:t>
      </w:r>
      <w:r w:rsidR="00F92A57">
        <w:rPr>
          <w:rFonts w:ascii="Times New Roman" w:hAnsi="Times New Roman" w:cs="Times New Roman"/>
          <w:sz w:val="24"/>
          <w:szCs w:val="24"/>
        </w:rPr>
        <w:t>wprowadzone zmiany</w:t>
      </w:r>
      <w:r w:rsidR="00FD48B8">
        <w:rPr>
          <w:rFonts w:ascii="Times New Roman" w:hAnsi="Times New Roman" w:cs="Times New Roman"/>
          <w:sz w:val="24"/>
          <w:szCs w:val="24"/>
        </w:rPr>
        <w:t xml:space="preserve"> mają</w:t>
      </w:r>
      <w:r w:rsidR="00367302">
        <w:rPr>
          <w:rFonts w:ascii="Times New Roman" w:hAnsi="Times New Roman" w:cs="Times New Roman"/>
          <w:sz w:val="24"/>
          <w:szCs w:val="24"/>
        </w:rPr>
        <w:t xml:space="preserve"> </w:t>
      </w:r>
      <w:r w:rsidR="00F92A57">
        <w:rPr>
          <w:rFonts w:ascii="Times New Roman" w:hAnsi="Times New Roman" w:cs="Times New Roman"/>
          <w:sz w:val="24"/>
          <w:szCs w:val="24"/>
        </w:rPr>
        <w:t xml:space="preserve">również </w:t>
      </w:r>
      <w:r w:rsidR="00600D50">
        <w:rPr>
          <w:rFonts w:ascii="Times New Roman" w:hAnsi="Times New Roman" w:cs="Times New Roman"/>
          <w:sz w:val="24"/>
          <w:szCs w:val="24"/>
        </w:rPr>
        <w:t>wpływ na  zwiększenie</w:t>
      </w:r>
      <w:r w:rsidR="00367302">
        <w:rPr>
          <w:rFonts w:ascii="Times New Roman" w:hAnsi="Times New Roman" w:cs="Times New Roman"/>
          <w:sz w:val="24"/>
          <w:szCs w:val="24"/>
        </w:rPr>
        <w:t xml:space="preserve"> ogólnej kwoty wydatków,</w:t>
      </w:r>
      <w:r w:rsidR="00600D50">
        <w:rPr>
          <w:rFonts w:ascii="Times New Roman" w:hAnsi="Times New Roman" w:cs="Times New Roman"/>
          <w:sz w:val="24"/>
          <w:szCs w:val="24"/>
        </w:rPr>
        <w:t xml:space="preserve"> w tym: zwiększa si</w:t>
      </w:r>
      <w:r w:rsidR="00F92A57">
        <w:rPr>
          <w:rFonts w:ascii="Times New Roman" w:hAnsi="Times New Roman" w:cs="Times New Roman"/>
          <w:sz w:val="24"/>
          <w:szCs w:val="24"/>
        </w:rPr>
        <w:t>ę w</w:t>
      </w:r>
      <w:r w:rsidR="000B6814">
        <w:rPr>
          <w:rFonts w:ascii="Times New Roman" w:hAnsi="Times New Roman" w:cs="Times New Roman"/>
          <w:sz w:val="24"/>
          <w:szCs w:val="24"/>
        </w:rPr>
        <w:t>ydatki bieżące o kwotę 241.212,50</w:t>
      </w:r>
      <w:r w:rsidR="00600D50">
        <w:rPr>
          <w:rFonts w:ascii="Times New Roman" w:hAnsi="Times New Roman" w:cs="Times New Roman"/>
          <w:sz w:val="24"/>
          <w:szCs w:val="24"/>
        </w:rPr>
        <w:t xml:space="preserve"> zł.</w:t>
      </w:r>
      <w:r w:rsidR="00E6743D">
        <w:rPr>
          <w:rFonts w:ascii="Times New Roman" w:hAnsi="Times New Roman" w:cs="Times New Roman"/>
          <w:sz w:val="24"/>
          <w:szCs w:val="24"/>
        </w:rPr>
        <w:t xml:space="preserve"> </w:t>
      </w:r>
      <w:r w:rsidR="006D0243">
        <w:rPr>
          <w:rFonts w:ascii="Times New Roman" w:hAnsi="Times New Roman" w:cs="Times New Roman"/>
          <w:sz w:val="24"/>
          <w:szCs w:val="24"/>
        </w:rPr>
        <w:t>(</w:t>
      </w:r>
      <w:r w:rsidR="008F57E6">
        <w:rPr>
          <w:rFonts w:ascii="Times New Roman" w:hAnsi="Times New Roman" w:cs="Times New Roman"/>
          <w:sz w:val="24"/>
          <w:szCs w:val="24"/>
        </w:rPr>
        <w:t xml:space="preserve">w tym: </w:t>
      </w:r>
      <w:r w:rsidR="000B6814">
        <w:rPr>
          <w:rFonts w:ascii="Times New Roman" w:hAnsi="Times New Roman" w:cs="Times New Roman"/>
          <w:sz w:val="24"/>
          <w:szCs w:val="24"/>
        </w:rPr>
        <w:t xml:space="preserve"> </w:t>
      </w:r>
      <w:r w:rsidR="00F92A57">
        <w:rPr>
          <w:rFonts w:ascii="Times New Roman" w:hAnsi="Times New Roman" w:cs="Times New Roman"/>
          <w:sz w:val="24"/>
          <w:szCs w:val="24"/>
        </w:rPr>
        <w:t xml:space="preserve"> </w:t>
      </w:r>
      <w:r w:rsidR="000B6814">
        <w:rPr>
          <w:rFonts w:ascii="Times New Roman" w:hAnsi="Times New Roman" w:cs="Times New Roman"/>
          <w:sz w:val="24"/>
          <w:szCs w:val="24"/>
        </w:rPr>
        <w:t>zwiększa się o kwotę 2.500</w:t>
      </w:r>
      <w:r w:rsidR="00F92A57">
        <w:rPr>
          <w:rFonts w:ascii="Times New Roman" w:hAnsi="Times New Roman" w:cs="Times New Roman"/>
          <w:sz w:val="24"/>
          <w:szCs w:val="24"/>
        </w:rPr>
        <w:t xml:space="preserve"> zł. dotacje na zadania bież</w:t>
      </w:r>
      <w:r w:rsidR="000B6814">
        <w:rPr>
          <w:rFonts w:ascii="Times New Roman" w:hAnsi="Times New Roman" w:cs="Times New Roman"/>
          <w:sz w:val="24"/>
          <w:szCs w:val="24"/>
        </w:rPr>
        <w:t xml:space="preserve">ące </w:t>
      </w:r>
      <w:r w:rsidR="00C5035F">
        <w:rPr>
          <w:rFonts w:ascii="Times New Roman" w:hAnsi="Times New Roman" w:cs="Times New Roman"/>
          <w:sz w:val="24"/>
          <w:szCs w:val="24"/>
        </w:rPr>
        <w:t>związane z realizacją zadań realizowanych na podstawie umów lub porozumień między j. s. t. oraz zwiększa się o kwotę 255.712,50 zł. wydatki na programy finansowane z udziałem środków UE i zmniejsza się o kwotę 17.000 zł. wydatki związane z realizacją zadań statutowych</w:t>
      </w:r>
      <w:r w:rsidR="00600D50">
        <w:rPr>
          <w:rFonts w:ascii="Times New Roman" w:hAnsi="Times New Roman" w:cs="Times New Roman"/>
          <w:sz w:val="24"/>
          <w:szCs w:val="24"/>
        </w:rPr>
        <w:t>).</w:t>
      </w:r>
      <w:r w:rsidR="00423468">
        <w:rPr>
          <w:rFonts w:ascii="Times New Roman" w:hAnsi="Times New Roman" w:cs="Times New Roman"/>
          <w:sz w:val="24"/>
          <w:szCs w:val="24"/>
        </w:rPr>
        <w:t xml:space="preserve"> </w:t>
      </w:r>
      <w:r w:rsidR="008F57E6">
        <w:rPr>
          <w:rFonts w:ascii="Times New Roman" w:hAnsi="Times New Roman" w:cs="Times New Roman"/>
          <w:sz w:val="24"/>
          <w:szCs w:val="24"/>
        </w:rPr>
        <w:t xml:space="preserve"> Dokonuje się zwiększeń </w:t>
      </w:r>
      <w:r w:rsidR="00B606A1">
        <w:rPr>
          <w:rFonts w:ascii="Times New Roman" w:hAnsi="Times New Roman" w:cs="Times New Roman"/>
          <w:sz w:val="24"/>
          <w:szCs w:val="24"/>
        </w:rPr>
        <w:t>w wydatkach majątkowych  w tym: i</w:t>
      </w:r>
      <w:r w:rsidR="00C5035F">
        <w:rPr>
          <w:rFonts w:ascii="Times New Roman" w:hAnsi="Times New Roman" w:cs="Times New Roman"/>
          <w:sz w:val="24"/>
          <w:szCs w:val="24"/>
        </w:rPr>
        <w:t>nwestycyjnych  w kwocie 35.260</w:t>
      </w:r>
      <w:r w:rsidR="00B606A1">
        <w:rPr>
          <w:rFonts w:ascii="Times New Roman" w:hAnsi="Times New Roman" w:cs="Times New Roman"/>
          <w:sz w:val="24"/>
          <w:szCs w:val="24"/>
        </w:rPr>
        <w:t xml:space="preserve"> zł. </w:t>
      </w:r>
      <w:r w:rsidR="00F92A57">
        <w:rPr>
          <w:rFonts w:ascii="Times New Roman" w:hAnsi="Times New Roman" w:cs="Times New Roman"/>
          <w:sz w:val="24"/>
          <w:szCs w:val="24"/>
        </w:rPr>
        <w:t xml:space="preserve">( w tym: </w:t>
      </w:r>
      <w:r w:rsidR="00C5035F">
        <w:rPr>
          <w:rFonts w:ascii="Times New Roman" w:hAnsi="Times New Roman" w:cs="Times New Roman"/>
          <w:sz w:val="24"/>
          <w:szCs w:val="24"/>
        </w:rPr>
        <w:t xml:space="preserve">wpłaty na państwowy fundusz celowy na finasowanie lub dofinasowanie zadań inwestycyjnych w kwocie 9.500 zł. oraz </w:t>
      </w:r>
      <w:r w:rsidR="00CC4141">
        <w:rPr>
          <w:rFonts w:ascii="Times New Roman" w:hAnsi="Times New Roman" w:cs="Times New Roman"/>
          <w:sz w:val="24"/>
          <w:szCs w:val="24"/>
        </w:rPr>
        <w:t xml:space="preserve"> zwiększenie w kwocie 8.760</w:t>
      </w:r>
      <w:r w:rsidR="00C5035F">
        <w:rPr>
          <w:rFonts w:ascii="Times New Roman" w:hAnsi="Times New Roman" w:cs="Times New Roman"/>
          <w:sz w:val="24"/>
          <w:szCs w:val="24"/>
        </w:rPr>
        <w:t xml:space="preserve"> zł. </w:t>
      </w:r>
      <w:r w:rsidR="00CC4141">
        <w:rPr>
          <w:rFonts w:ascii="Times New Roman" w:hAnsi="Times New Roman" w:cs="Times New Roman"/>
          <w:sz w:val="24"/>
          <w:szCs w:val="24"/>
        </w:rPr>
        <w:t xml:space="preserve">na wprowadzenie nowego </w:t>
      </w:r>
      <w:r w:rsidR="00C5035F">
        <w:rPr>
          <w:rFonts w:ascii="Times New Roman" w:hAnsi="Times New Roman" w:cs="Times New Roman"/>
          <w:sz w:val="24"/>
          <w:szCs w:val="24"/>
        </w:rPr>
        <w:t>wydatku</w:t>
      </w:r>
      <w:r w:rsidR="00F9201F">
        <w:rPr>
          <w:rFonts w:ascii="Times New Roman" w:hAnsi="Times New Roman" w:cs="Times New Roman"/>
          <w:sz w:val="24"/>
          <w:szCs w:val="24"/>
        </w:rPr>
        <w:t xml:space="preserve"> inwestycyjne</w:t>
      </w:r>
      <w:r w:rsidR="00C5035F">
        <w:rPr>
          <w:rFonts w:ascii="Times New Roman" w:hAnsi="Times New Roman" w:cs="Times New Roman"/>
          <w:sz w:val="24"/>
          <w:szCs w:val="24"/>
        </w:rPr>
        <w:t>go</w:t>
      </w:r>
      <w:r w:rsidR="00F9201F">
        <w:rPr>
          <w:rFonts w:ascii="Times New Roman" w:hAnsi="Times New Roman" w:cs="Times New Roman"/>
          <w:sz w:val="24"/>
          <w:szCs w:val="24"/>
        </w:rPr>
        <w:t xml:space="preserve"> </w:t>
      </w:r>
      <w:r w:rsidR="00C5035F">
        <w:rPr>
          <w:rFonts w:ascii="Times New Roman" w:hAnsi="Times New Roman" w:cs="Times New Roman"/>
          <w:sz w:val="24"/>
          <w:szCs w:val="24"/>
        </w:rPr>
        <w:t xml:space="preserve">p. n. „Wyposażenie szkolnych pracowni – zakup dwóch tablic </w:t>
      </w:r>
      <w:r w:rsidR="00CC4141">
        <w:rPr>
          <w:rFonts w:ascii="Times New Roman" w:hAnsi="Times New Roman" w:cs="Times New Roman"/>
          <w:sz w:val="24"/>
          <w:szCs w:val="24"/>
        </w:rPr>
        <w:t>multimedialnych do Gimnazjum w Milejewie</w:t>
      </w:r>
      <w:r w:rsidR="00F9201F">
        <w:rPr>
          <w:rFonts w:ascii="Times New Roman" w:hAnsi="Times New Roman" w:cs="Times New Roman"/>
          <w:sz w:val="24"/>
          <w:szCs w:val="24"/>
        </w:rPr>
        <w:t xml:space="preserve">” </w:t>
      </w:r>
      <w:r w:rsidR="00CC4141">
        <w:rPr>
          <w:rFonts w:ascii="Times New Roman" w:hAnsi="Times New Roman" w:cs="Times New Roman"/>
          <w:sz w:val="24"/>
          <w:szCs w:val="24"/>
        </w:rPr>
        <w:t xml:space="preserve">i zwiększenie zadania p. n. „Modernizacja jednej kondygnacji korytarza budynku Szkoły Podstawowej w Milejewie” o kwotę 17.000 zł.). </w:t>
      </w:r>
      <w:r w:rsidR="00367302">
        <w:rPr>
          <w:rFonts w:ascii="Times New Roman" w:hAnsi="Times New Roman" w:cs="Times New Roman"/>
          <w:sz w:val="24"/>
          <w:szCs w:val="24"/>
        </w:rPr>
        <w:t xml:space="preserve"> </w:t>
      </w:r>
      <w:r w:rsidR="00E6743D">
        <w:rPr>
          <w:rFonts w:ascii="Times New Roman" w:hAnsi="Times New Roman" w:cs="Times New Roman"/>
          <w:sz w:val="24"/>
          <w:szCs w:val="24"/>
        </w:rPr>
        <w:t>Zatem d</w:t>
      </w:r>
      <w:r w:rsidR="00367302">
        <w:rPr>
          <w:rFonts w:ascii="Times New Roman" w:hAnsi="Times New Roman" w:cs="Times New Roman"/>
          <w:sz w:val="24"/>
          <w:szCs w:val="24"/>
        </w:rPr>
        <w:t>ocho</w:t>
      </w:r>
      <w:r w:rsidR="00600D50">
        <w:rPr>
          <w:rFonts w:ascii="Times New Roman" w:hAnsi="Times New Roman" w:cs="Times New Roman"/>
          <w:sz w:val="24"/>
          <w:szCs w:val="24"/>
        </w:rPr>
        <w:t>dy ogółem i wydatki ogół</w:t>
      </w:r>
      <w:r w:rsidR="00F9201F">
        <w:rPr>
          <w:rFonts w:ascii="Times New Roman" w:hAnsi="Times New Roman" w:cs="Times New Roman"/>
          <w:sz w:val="24"/>
          <w:szCs w:val="24"/>
        </w:rPr>
        <w:t xml:space="preserve">em zwiększają się o kwotę </w:t>
      </w:r>
      <w:r w:rsidR="00CC4141">
        <w:rPr>
          <w:rFonts w:ascii="Times New Roman" w:hAnsi="Times New Roman" w:cs="Times New Roman"/>
          <w:sz w:val="24"/>
          <w:szCs w:val="24"/>
        </w:rPr>
        <w:t xml:space="preserve"> 276.472,50</w:t>
      </w:r>
      <w:r w:rsidR="00600D50">
        <w:rPr>
          <w:rFonts w:ascii="Times New Roman" w:hAnsi="Times New Roman" w:cs="Times New Roman"/>
          <w:sz w:val="24"/>
          <w:szCs w:val="24"/>
        </w:rPr>
        <w:t xml:space="preserve"> zł.</w:t>
      </w:r>
      <w:r w:rsidR="00D268A6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Zmiany o których mowa wyżej nie powodują zmian w kwocie planowanego deficytu. Przychody i rozchody pozostają również bez zmian.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78C" w:rsidRPr="00DE778C" w:rsidRDefault="00BF76BE" w:rsidP="00DE778C">
      <w:pPr>
        <w:widowControl w:val="0"/>
        <w:tabs>
          <w:tab w:val="left" w:pos="360"/>
          <w:tab w:val="left" w:pos="644"/>
          <w:tab w:val="left" w:pos="3300"/>
          <w:tab w:val="left" w:pos="4248"/>
          <w:tab w:val="left" w:pos="4962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5"/>
        <w:jc w:val="center"/>
        <w:rPr>
          <w:rFonts w:asciiTheme="majorBidi" w:hAnsiTheme="majorBidi" w:cstheme="majorBidi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DE77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77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778C" w:rsidRPr="00DE778C">
        <w:rPr>
          <w:rFonts w:asciiTheme="majorBidi" w:hAnsiTheme="majorBidi" w:cstheme="majorBidi"/>
        </w:rPr>
        <w:t>Przewodniczący Rady Gminy</w:t>
      </w:r>
    </w:p>
    <w:p w:rsidR="00DE778C" w:rsidRPr="00DE778C" w:rsidRDefault="00DE778C" w:rsidP="00DE778C">
      <w:pPr>
        <w:widowControl w:val="0"/>
        <w:tabs>
          <w:tab w:val="left" w:pos="360"/>
          <w:tab w:val="left" w:pos="644"/>
          <w:tab w:val="left" w:pos="3300"/>
          <w:tab w:val="left" w:pos="4248"/>
          <w:tab w:val="left" w:pos="4962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5"/>
        <w:jc w:val="center"/>
        <w:rPr>
          <w:rFonts w:asciiTheme="majorBidi" w:hAnsiTheme="majorBidi" w:cstheme="majorBidi"/>
        </w:rPr>
      </w:pPr>
      <w:r w:rsidRPr="00DE778C">
        <w:rPr>
          <w:rFonts w:asciiTheme="majorBidi" w:hAnsiTheme="majorBidi" w:cstheme="majorBidi"/>
        </w:rPr>
        <w:tab/>
      </w:r>
      <w:r w:rsidRPr="00DE778C">
        <w:rPr>
          <w:rFonts w:asciiTheme="majorBidi" w:hAnsiTheme="majorBidi" w:cstheme="majorBidi"/>
        </w:rPr>
        <w:tab/>
        <w:t>Tomasz Kwietniewski</w:t>
      </w:r>
    </w:p>
    <w:p w:rsidR="00BF76BE" w:rsidRPr="00BF76BE" w:rsidRDefault="00BF76BE" w:rsidP="00DE778C">
      <w:pPr>
        <w:widowControl w:val="0"/>
        <w:tabs>
          <w:tab w:val="left" w:pos="6495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6BE" w:rsidRDefault="00BF76BE"/>
    <w:sectPr w:rsidR="00BF76BE" w:rsidSect="009E16A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F34" w:rsidRDefault="00A70F34" w:rsidP="00630CE9">
      <w:pPr>
        <w:spacing w:after="0" w:line="240" w:lineRule="auto"/>
      </w:pPr>
      <w:r>
        <w:separator/>
      </w:r>
    </w:p>
  </w:endnote>
  <w:endnote w:type="continuationSeparator" w:id="0">
    <w:p w:rsidR="00A70F34" w:rsidRDefault="00A70F34" w:rsidP="006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F34" w:rsidRDefault="00A70F34" w:rsidP="00630CE9">
      <w:pPr>
        <w:spacing w:after="0" w:line="240" w:lineRule="auto"/>
      </w:pPr>
      <w:r>
        <w:separator/>
      </w:r>
    </w:p>
  </w:footnote>
  <w:footnote w:type="continuationSeparator" w:id="0">
    <w:p w:rsidR="00A70F34" w:rsidRDefault="00A70F34" w:rsidP="00630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0"/>
    <w:rsid w:val="00081AA1"/>
    <w:rsid w:val="00084C56"/>
    <w:rsid w:val="000B6814"/>
    <w:rsid w:val="00112581"/>
    <w:rsid w:val="00142CE4"/>
    <w:rsid w:val="00163BB2"/>
    <w:rsid w:val="001E3D20"/>
    <w:rsid w:val="002A0040"/>
    <w:rsid w:val="002C6D6D"/>
    <w:rsid w:val="002E4DE5"/>
    <w:rsid w:val="003650C7"/>
    <w:rsid w:val="00367302"/>
    <w:rsid w:val="003734A0"/>
    <w:rsid w:val="003779BC"/>
    <w:rsid w:val="003D756B"/>
    <w:rsid w:val="003E7859"/>
    <w:rsid w:val="003F3EC1"/>
    <w:rsid w:val="00423468"/>
    <w:rsid w:val="004652FA"/>
    <w:rsid w:val="004D719F"/>
    <w:rsid w:val="00521865"/>
    <w:rsid w:val="0054632C"/>
    <w:rsid w:val="005529E3"/>
    <w:rsid w:val="005B7FC7"/>
    <w:rsid w:val="005C54E1"/>
    <w:rsid w:val="00600D50"/>
    <w:rsid w:val="00630CE9"/>
    <w:rsid w:val="00690308"/>
    <w:rsid w:val="006D0243"/>
    <w:rsid w:val="00710373"/>
    <w:rsid w:val="0072400F"/>
    <w:rsid w:val="007D74D8"/>
    <w:rsid w:val="00880BD4"/>
    <w:rsid w:val="00882A32"/>
    <w:rsid w:val="008851C5"/>
    <w:rsid w:val="008E6AF0"/>
    <w:rsid w:val="008F57E6"/>
    <w:rsid w:val="00932236"/>
    <w:rsid w:val="00934B99"/>
    <w:rsid w:val="00A3479B"/>
    <w:rsid w:val="00A70F34"/>
    <w:rsid w:val="00A94D88"/>
    <w:rsid w:val="00AA4F44"/>
    <w:rsid w:val="00B411E1"/>
    <w:rsid w:val="00B606A1"/>
    <w:rsid w:val="00BA06F4"/>
    <w:rsid w:val="00BF76BE"/>
    <w:rsid w:val="00C44CE3"/>
    <w:rsid w:val="00C5035F"/>
    <w:rsid w:val="00C67BC6"/>
    <w:rsid w:val="00CC03D0"/>
    <w:rsid w:val="00CC4141"/>
    <w:rsid w:val="00CC7AD1"/>
    <w:rsid w:val="00CF6449"/>
    <w:rsid w:val="00D268A6"/>
    <w:rsid w:val="00D47310"/>
    <w:rsid w:val="00DC5488"/>
    <w:rsid w:val="00DE1B8D"/>
    <w:rsid w:val="00DE778C"/>
    <w:rsid w:val="00E6743D"/>
    <w:rsid w:val="00EB0D42"/>
    <w:rsid w:val="00ED3E7F"/>
    <w:rsid w:val="00ED4A6F"/>
    <w:rsid w:val="00EE63EA"/>
    <w:rsid w:val="00EF701C"/>
    <w:rsid w:val="00F1096F"/>
    <w:rsid w:val="00F56E29"/>
    <w:rsid w:val="00F9201F"/>
    <w:rsid w:val="00F92A57"/>
    <w:rsid w:val="00FD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42</cp:revision>
  <cp:lastPrinted>2017-06-08T11:28:00Z</cp:lastPrinted>
  <dcterms:created xsi:type="dcterms:W3CDTF">2016-10-12T11:18:00Z</dcterms:created>
  <dcterms:modified xsi:type="dcterms:W3CDTF">2017-06-26T08:39:00Z</dcterms:modified>
</cp:coreProperties>
</file>