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7077A7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EA71F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>XIX/125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21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18 marca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471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XVII/115/2020  Rady Gminy Milejewo z dnia 17 grudnia 2020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D3243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CB0CB2" w:rsidRDefault="00CB0CB2" w:rsidP="00CB0CB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0040"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CB0CB2" w:rsidRDefault="00CB0CB2" w:rsidP="00CB0CB2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3E537A">
        <w:rPr>
          <w:rFonts w:ascii="Times New Roman" w:hAnsi="Times New Roman" w:cs="Times New Roman"/>
          <w:b/>
          <w:bCs/>
          <w:sz w:val="24"/>
          <w:szCs w:val="24"/>
        </w:rPr>
        <w:t>XIX/125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37A">
        <w:rPr>
          <w:rFonts w:ascii="Times New Roman" w:hAnsi="Times New Roman" w:cs="Times New Roman"/>
          <w:b/>
          <w:bCs/>
          <w:sz w:val="24"/>
          <w:szCs w:val="24"/>
        </w:rPr>
        <w:t>18 marca</w:t>
      </w:r>
      <w:r w:rsidR="0049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>XIX/126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18 marca</w:t>
      </w:r>
      <w:r w:rsidR="00EA71F2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F05D69">
        <w:rPr>
          <w:rFonts w:ascii="Times New Roman" w:hAnsi="Times New Roman" w:cs="Times New Roman"/>
          <w:sz w:val="24"/>
          <w:szCs w:val="24"/>
        </w:rPr>
        <w:t xml:space="preserve">zwiększenie w kwocie 13 261,00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D02F44">
        <w:rPr>
          <w:rFonts w:ascii="Times New Roman" w:hAnsi="Times New Roman" w:cs="Times New Roman"/>
          <w:sz w:val="24"/>
          <w:szCs w:val="24"/>
        </w:rPr>
        <w:t>13 261,00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D02F44">
        <w:rPr>
          <w:rFonts w:ascii="Times New Roman" w:hAnsi="Times New Roman" w:cs="Times New Roman"/>
          <w:sz w:val="24"/>
          <w:szCs w:val="24"/>
        </w:rPr>
        <w:t>ł., 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D02F44">
        <w:rPr>
          <w:rFonts w:ascii="Times New Roman" w:hAnsi="Times New Roman" w:cs="Times New Roman"/>
          <w:sz w:val="24"/>
          <w:szCs w:val="24"/>
        </w:rPr>
        <w:t>majątkowe pozostają bez zmian</w:t>
      </w:r>
      <w:r w:rsidR="002818F7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2956D6">
        <w:rPr>
          <w:rFonts w:ascii="Times New Roman" w:hAnsi="Times New Roman" w:cs="Times New Roman"/>
          <w:sz w:val="24"/>
          <w:szCs w:val="24"/>
        </w:rPr>
        <w:t xml:space="preserve"> zwiększają o kwotę 13 261,00 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bieżące o kwotę 13 261,00 zł. (w tym: zmniejszenie o kwotę 118 814 zł. wynagrodzeń i składek od nich naliczanych, zwiększenie o kwotę 97 915,00 zł. wydatków związanych z realizacją zadań statutowych, zwiększenie o 10 000 zł. dotacji na zadania bieżące oraz zwiększenie o kwotę 24 160,00 zł. świadczeń na rzecz osób fizycznych</w:t>
      </w:r>
      <w:r w:rsidR="006D5DFE">
        <w:rPr>
          <w:rFonts w:ascii="Times New Roman" w:hAnsi="Times New Roman" w:cs="Times New Roman"/>
          <w:sz w:val="24"/>
          <w:szCs w:val="24"/>
        </w:rPr>
        <w:t xml:space="preserve">.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DF4B96">
        <w:rPr>
          <w:rFonts w:ascii="Times New Roman" w:hAnsi="Times New Roman" w:cs="Times New Roman"/>
          <w:sz w:val="24"/>
          <w:szCs w:val="24"/>
        </w:rPr>
        <w:t>pozostają bez zmian.</w:t>
      </w: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>ki ogółem zwiększają się o kwotę 13 261,00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>dy wynoszą 22 116 557,99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2956D6">
        <w:rPr>
          <w:rFonts w:ascii="Times New Roman" w:hAnsi="Times New Roman" w:cs="Times New Roman"/>
          <w:sz w:val="24"/>
          <w:szCs w:val="24"/>
        </w:rPr>
        <w:t>atki 22 007 056,64</w:t>
      </w:r>
      <w:r w:rsidR="001D1DD2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CB2" w:rsidRDefault="00BF76BE" w:rsidP="00CB0CB2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 w:rsidRPr="00BF76BE">
        <w:rPr>
          <w:sz w:val="24"/>
          <w:szCs w:val="24"/>
        </w:rPr>
        <w:t xml:space="preserve"> </w:t>
      </w:r>
      <w:bookmarkStart w:id="0" w:name="_GoBack"/>
      <w:bookmarkEnd w:id="0"/>
      <w:r w:rsidR="00CB0CB2">
        <w:rPr>
          <w:i/>
          <w:iCs/>
          <w:sz w:val="24"/>
          <w:szCs w:val="24"/>
        </w:rPr>
        <w:t>Przewodniczący Rady Gminy</w:t>
      </w:r>
      <w:r w:rsidR="00CB0CB2">
        <w:rPr>
          <w:i/>
          <w:iCs/>
          <w:sz w:val="24"/>
          <w:szCs w:val="24"/>
        </w:rPr>
        <w:br/>
        <w:t xml:space="preserve">         Zbigniew  Banach</w:t>
      </w:r>
      <w:r w:rsidR="00CB0CB2">
        <w:rPr>
          <w:b/>
          <w:bCs/>
          <w:sz w:val="24"/>
          <w:szCs w:val="24"/>
        </w:rPr>
        <w:t xml:space="preserve"> 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/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E2" w:rsidRDefault="00F458E2" w:rsidP="00630CE9">
      <w:pPr>
        <w:spacing w:after="0" w:line="240" w:lineRule="auto"/>
      </w:pPr>
      <w:r>
        <w:separator/>
      </w:r>
    </w:p>
  </w:endnote>
  <w:endnote w:type="continuationSeparator" w:id="0">
    <w:p w:rsidR="00F458E2" w:rsidRDefault="00F458E2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E2" w:rsidRDefault="00F458E2" w:rsidP="00630CE9">
      <w:pPr>
        <w:spacing w:after="0" w:line="240" w:lineRule="auto"/>
      </w:pPr>
      <w:r>
        <w:separator/>
      </w:r>
    </w:p>
  </w:footnote>
  <w:footnote w:type="continuationSeparator" w:id="0">
    <w:p w:rsidR="00F458E2" w:rsidRDefault="00F458E2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135B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37578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C2971"/>
    <w:rsid w:val="003C7979"/>
    <w:rsid w:val="003D756B"/>
    <w:rsid w:val="003E1DA2"/>
    <w:rsid w:val="003E537A"/>
    <w:rsid w:val="003E7859"/>
    <w:rsid w:val="003F3EC1"/>
    <w:rsid w:val="00406EBE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86807"/>
    <w:rsid w:val="00686D01"/>
    <w:rsid w:val="00690308"/>
    <w:rsid w:val="006B163C"/>
    <w:rsid w:val="006D0243"/>
    <w:rsid w:val="006D5DFE"/>
    <w:rsid w:val="006D63B6"/>
    <w:rsid w:val="006E4C45"/>
    <w:rsid w:val="007077A7"/>
    <w:rsid w:val="00710373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D1A26"/>
    <w:rsid w:val="007D74D8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E2A56"/>
    <w:rsid w:val="008E631E"/>
    <w:rsid w:val="008E6AF0"/>
    <w:rsid w:val="008F57E6"/>
    <w:rsid w:val="008F65CF"/>
    <w:rsid w:val="00917F60"/>
    <w:rsid w:val="00932236"/>
    <w:rsid w:val="0093248F"/>
    <w:rsid w:val="00934B99"/>
    <w:rsid w:val="00937EE9"/>
    <w:rsid w:val="009403DF"/>
    <w:rsid w:val="00955DC1"/>
    <w:rsid w:val="00966C7D"/>
    <w:rsid w:val="00983A27"/>
    <w:rsid w:val="009A11F3"/>
    <w:rsid w:val="009A1D4F"/>
    <w:rsid w:val="009A23C4"/>
    <w:rsid w:val="009D1467"/>
    <w:rsid w:val="009E55C8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94D88"/>
    <w:rsid w:val="00AA2C15"/>
    <w:rsid w:val="00AA4D4F"/>
    <w:rsid w:val="00AA4F44"/>
    <w:rsid w:val="00AA654A"/>
    <w:rsid w:val="00AD307B"/>
    <w:rsid w:val="00AE00CD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A19EF"/>
    <w:rsid w:val="00BB0600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90E20"/>
    <w:rsid w:val="00C91584"/>
    <w:rsid w:val="00CB0CB2"/>
    <w:rsid w:val="00CB167A"/>
    <w:rsid w:val="00CC03D0"/>
    <w:rsid w:val="00CC0AB7"/>
    <w:rsid w:val="00CC4141"/>
    <w:rsid w:val="00CC7AD1"/>
    <w:rsid w:val="00CD6821"/>
    <w:rsid w:val="00CF6449"/>
    <w:rsid w:val="00D0077D"/>
    <w:rsid w:val="00D02F44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DF4B96"/>
    <w:rsid w:val="00E0674F"/>
    <w:rsid w:val="00E43817"/>
    <w:rsid w:val="00E4525B"/>
    <w:rsid w:val="00E51422"/>
    <w:rsid w:val="00E5333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05D69"/>
    <w:rsid w:val="00F104CD"/>
    <w:rsid w:val="00F1096F"/>
    <w:rsid w:val="00F16C57"/>
    <w:rsid w:val="00F36ACE"/>
    <w:rsid w:val="00F458E2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  <w:style w:type="paragraph" w:customStyle="1" w:styleId="Normal0">
    <w:name w:val="Normal_0"/>
    <w:qFormat/>
    <w:rsid w:val="00CB0C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  <w:style w:type="paragraph" w:customStyle="1" w:styleId="Normal0">
    <w:name w:val="Normal_0"/>
    <w:qFormat/>
    <w:rsid w:val="00CB0C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96</cp:revision>
  <cp:lastPrinted>2021-03-08T11:18:00Z</cp:lastPrinted>
  <dcterms:created xsi:type="dcterms:W3CDTF">2019-01-10T09:37:00Z</dcterms:created>
  <dcterms:modified xsi:type="dcterms:W3CDTF">2021-03-22T13:40:00Z</dcterms:modified>
</cp:coreProperties>
</file>