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5F2142" w:rsidP="00A83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83CFA">
        <w:rPr>
          <w:b/>
          <w:bCs/>
          <w:sz w:val="28"/>
          <w:szCs w:val="28"/>
        </w:rPr>
        <w:t xml:space="preserve">           </w:t>
      </w:r>
      <w:r w:rsidR="00A6411F">
        <w:rPr>
          <w:b/>
          <w:bCs/>
          <w:sz w:val="28"/>
          <w:szCs w:val="28"/>
        </w:rPr>
        <w:t xml:space="preserve">        </w:t>
      </w:r>
      <w:r w:rsidR="004E1D54">
        <w:rPr>
          <w:b/>
          <w:bCs/>
          <w:sz w:val="28"/>
          <w:szCs w:val="28"/>
        </w:rPr>
        <w:t xml:space="preserve">                </w:t>
      </w:r>
      <w:r w:rsidR="00E76C94">
        <w:rPr>
          <w:b/>
          <w:bCs/>
          <w:sz w:val="28"/>
          <w:szCs w:val="28"/>
        </w:rPr>
        <w:t xml:space="preserve">Uchwała Nr </w:t>
      </w:r>
      <w:r w:rsidR="004E1D54">
        <w:rPr>
          <w:b/>
          <w:bCs/>
          <w:sz w:val="28"/>
          <w:szCs w:val="28"/>
        </w:rPr>
        <w:t>XXIX/200</w:t>
      </w:r>
      <w:r w:rsidR="002E0BA1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E53B06">
        <w:rPr>
          <w:b/>
          <w:bCs/>
          <w:sz w:val="28"/>
          <w:szCs w:val="28"/>
        </w:rPr>
        <w:t>22</w:t>
      </w:r>
      <w:r w:rsidR="0086011B">
        <w:rPr>
          <w:b/>
          <w:bCs/>
          <w:sz w:val="28"/>
          <w:szCs w:val="28"/>
        </w:rPr>
        <w:t xml:space="preserve">   </w:t>
      </w:r>
      <w:r w:rsidR="00C11291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4E1D54">
        <w:rPr>
          <w:b/>
          <w:bCs/>
          <w:sz w:val="28"/>
          <w:szCs w:val="28"/>
        </w:rPr>
        <w:t xml:space="preserve"> 9 czerwca </w:t>
      </w:r>
      <w:r w:rsidR="004B23B6">
        <w:rPr>
          <w:b/>
          <w:bCs/>
          <w:sz w:val="28"/>
          <w:szCs w:val="28"/>
        </w:rPr>
        <w:t>2</w:t>
      </w:r>
      <w:r w:rsidR="00E76C94">
        <w:rPr>
          <w:b/>
          <w:bCs/>
          <w:sz w:val="28"/>
          <w:szCs w:val="28"/>
        </w:rPr>
        <w:t>0</w:t>
      </w:r>
      <w:r w:rsidR="00E53B06">
        <w:rPr>
          <w:b/>
          <w:bCs/>
          <w:sz w:val="28"/>
          <w:szCs w:val="28"/>
        </w:rPr>
        <w:t>22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E53B0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390C70">
        <w:rPr>
          <w:i/>
          <w:color w:val="000000"/>
        </w:rPr>
        <w:t>(tekst jednolity Dz. U. z 2022 r. poz. 559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AB53E8">
        <w:rPr>
          <w:i/>
          <w:color w:val="000000"/>
        </w:rPr>
        <w:t>t. j. Dz. U. z 2021 r. poz. 305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  <w:r w:rsidR="00390C70">
        <w:rPr>
          <w:i/>
          <w:color w:val="000000"/>
        </w:rPr>
        <w:t xml:space="preserve"> 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E53B06">
        <w:rPr>
          <w:sz w:val="26"/>
          <w:szCs w:val="26"/>
        </w:rPr>
        <w:t>22</w:t>
      </w:r>
      <w:r w:rsidR="009958B0">
        <w:rPr>
          <w:sz w:val="26"/>
          <w:szCs w:val="26"/>
        </w:rPr>
        <w:t xml:space="preserve"> rok w wysokości </w:t>
      </w:r>
      <w:r w:rsidR="001C4921">
        <w:rPr>
          <w:sz w:val="26"/>
          <w:szCs w:val="26"/>
        </w:rPr>
        <w:t>32 645 953,31</w:t>
      </w:r>
      <w:r w:rsidR="0020274F">
        <w:rPr>
          <w:sz w:val="26"/>
          <w:szCs w:val="26"/>
        </w:rPr>
        <w:t xml:space="preserve"> 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1C4921">
        <w:rPr>
          <w:sz w:val="26"/>
          <w:szCs w:val="26"/>
        </w:rPr>
        <w:t>h zwiększenia o kwotę 11 638 226,51</w:t>
      </w:r>
      <w:r w:rsidR="00AB53E8">
        <w:rPr>
          <w:sz w:val="26"/>
          <w:szCs w:val="26"/>
        </w:rPr>
        <w:t xml:space="preserve"> zł., zgodnie z załącznikiem Nr 1,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1C4921">
        <w:rPr>
          <w:sz w:val="26"/>
          <w:szCs w:val="26"/>
        </w:rPr>
        <w:t xml:space="preserve">16 181 511,17 </w:t>
      </w:r>
      <w:r>
        <w:rPr>
          <w:sz w:val="26"/>
          <w:szCs w:val="26"/>
        </w:rPr>
        <w:t>zł.</w:t>
      </w:r>
    </w:p>
    <w:p w:rsidR="00C03F3A" w:rsidRDefault="001C4921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16 464 442,14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53B06">
        <w:rPr>
          <w:sz w:val="26"/>
          <w:szCs w:val="26"/>
        </w:rPr>
        <w:t>22</w:t>
      </w:r>
      <w:r w:rsidR="006E0330">
        <w:rPr>
          <w:sz w:val="26"/>
          <w:szCs w:val="26"/>
        </w:rPr>
        <w:t xml:space="preserve"> rok w wysokości</w:t>
      </w:r>
      <w:r w:rsidR="001C4921">
        <w:rPr>
          <w:sz w:val="26"/>
          <w:szCs w:val="26"/>
        </w:rPr>
        <w:t xml:space="preserve"> 34 380 936,56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1C4921">
        <w:rPr>
          <w:sz w:val="26"/>
          <w:szCs w:val="26"/>
        </w:rPr>
        <w:t>h z</w:t>
      </w:r>
      <w:r w:rsidR="000F49CB">
        <w:rPr>
          <w:sz w:val="26"/>
          <w:szCs w:val="26"/>
        </w:rPr>
        <w:t>większenia o kwotę 12 979 426,51</w:t>
      </w:r>
      <w:r w:rsidR="007B4C5A">
        <w:rPr>
          <w:sz w:val="26"/>
          <w:szCs w:val="26"/>
        </w:rPr>
        <w:t xml:space="preserve"> </w:t>
      </w:r>
      <w:r w:rsidR="00AB53E8">
        <w:rPr>
          <w:sz w:val="26"/>
          <w:szCs w:val="26"/>
        </w:rPr>
        <w:t>zł., zgodnie z załącznikiem Nr 2</w:t>
      </w:r>
      <w:r w:rsidR="0020274F">
        <w:rPr>
          <w:sz w:val="26"/>
          <w:szCs w:val="26"/>
        </w:rPr>
        <w:t>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1C4921">
        <w:rPr>
          <w:sz w:val="26"/>
          <w:szCs w:val="26"/>
        </w:rPr>
        <w:t xml:space="preserve">  -  16 036 921,05</w:t>
      </w:r>
      <w:r w:rsidR="00C03F3A">
        <w:rPr>
          <w:sz w:val="26"/>
          <w:szCs w:val="26"/>
        </w:rPr>
        <w:t xml:space="preserve"> zł.</w:t>
      </w:r>
    </w:p>
    <w:p w:rsidR="00C03F3A" w:rsidRDefault="001C4921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18 344 015,51</w:t>
      </w:r>
      <w:r w:rsidR="0086011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</w:t>
      </w:r>
      <w:r w:rsidR="00E53B06">
        <w:rPr>
          <w:sz w:val="26"/>
          <w:szCs w:val="26"/>
        </w:rPr>
        <w:t xml:space="preserve"> na zadania inwestycyjne na 2022</w:t>
      </w:r>
      <w:r w:rsidRPr="000420CA">
        <w:rPr>
          <w:sz w:val="26"/>
          <w:szCs w:val="26"/>
        </w:rPr>
        <w:t xml:space="preserve"> r., zgodnie z załącznikiem     Nr 3.</w:t>
      </w:r>
    </w:p>
    <w:p w:rsidR="0058527A" w:rsidRDefault="009D6888" w:rsidP="0058527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4. </w:t>
      </w:r>
      <w:r w:rsidR="0058527A" w:rsidRPr="000420CA">
        <w:rPr>
          <w:sz w:val="26"/>
          <w:szCs w:val="26"/>
          <w:lang w:val="x-none"/>
        </w:rPr>
        <w:t xml:space="preserve">Wydatki na programy i projekty realizowane ze środków pochodzących </w:t>
      </w:r>
      <w:r w:rsidR="0058527A" w:rsidRPr="000420CA">
        <w:rPr>
          <w:sz w:val="26"/>
          <w:szCs w:val="26"/>
        </w:rPr>
        <w:t xml:space="preserve">                  </w:t>
      </w:r>
      <w:r w:rsidR="0058527A" w:rsidRPr="000420CA">
        <w:rPr>
          <w:sz w:val="26"/>
          <w:szCs w:val="26"/>
          <w:lang w:val="x-none"/>
        </w:rPr>
        <w:t>z funduszy strukturalnych i Funduszu Spójności oraz pozostałe środki pochodzące ze źródeł zagranicznych nie podlegających zwrotowi, zgodnie z załącznikiem nr 4.</w:t>
      </w:r>
    </w:p>
    <w:p w:rsidR="000420CA" w:rsidRDefault="009D6888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5. Uchwal</w:t>
      </w:r>
      <w:r w:rsidR="008F163D">
        <w:rPr>
          <w:sz w:val="26"/>
          <w:szCs w:val="26"/>
        </w:rPr>
        <w:t>a się dochody i wydatki z</w:t>
      </w:r>
      <w:r w:rsidR="002053C5">
        <w:rPr>
          <w:sz w:val="26"/>
          <w:szCs w:val="26"/>
        </w:rPr>
        <w:t>wiązane z realizacją inwestycji finansowanych ze środków Rządowego Funduszu Polski Ład</w:t>
      </w:r>
      <w:r w:rsidR="008F163D">
        <w:rPr>
          <w:sz w:val="26"/>
          <w:szCs w:val="26"/>
        </w:rPr>
        <w:t xml:space="preserve"> </w:t>
      </w:r>
      <w:r w:rsidR="002D5E6A">
        <w:rPr>
          <w:sz w:val="26"/>
          <w:szCs w:val="26"/>
        </w:rPr>
        <w:t>na</w:t>
      </w:r>
      <w:r w:rsidR="000420CA" w:rsidRPr="000420CA">
        <w:rPr>
          <w:sz w:val="26"/>
          <w:szCs w:val="26"/>
        </w:rPr>
        <w:t xml:space="preserve"> 2</w:t>
      </w:r>
      <w:r w:rsidR="002D5E6A">
        <w:rPr>
          <w:sz w:val="26"/>
          <w:szCs w:val="26"/>
        </w:rPr>
        <w:t>022</w:t>
      </w:r>
      <w:r w:rsidR="00585558">
        <w:rPr>
          <w:sz w:val="26"/>
          <w:szCs w:val="26"/>
        </w:rPr>
        <w:t xml:space="preserve"> r., zgodnie z załącznikiem N</w:t>
      </w:r>
      <w:r w:rsidR="000420CA" w:rsidRPr="000420CA">
        <w:rPr>
          <w:sz w:val="26"/>
          <w:szCs w:val="26"/>
        </w:rPr>
        <w:t xml:space="preserve">r 5. </w:t>
      </w:r>
    </w:p>
    <w:p w:rsidR="00A1011C" w:rsidRPr="00B15115" w:rsidRDefault="00A1011C" w:rsidP="00A1011C">
      <w:pPr>
        <w:pStyle w:val="pkt"/>
        <w:spacing w:line="360" w:lineRule="auto"/>
        <w:ind w:left="0" w:firstLine="0"/>
        <w:rPr>
          <w:rFonts w:asciiTheme="minorHAnsi" w:hAnsiTheme="minorHAnsi"/>
          <w:sz w:val="26"/>
          <w:szCs w:val="26"/>
        </w:rPr>
      </w:pPr>
      <w:r w:rsidRPr="00B15115">
        <w:rPr>
          <w:rFonts w:asciiTheme="minorHAnsi" w:hAnsiTheme="minorHAnsi"/>
          <w:sz w:val="26"/>
          <w:szCs w:val="26"/>
        </w:rPr>
        <w:t>§ 6. Przychod</w:t>
      </w:r>
      <w:r w:rsidR="00785C79">
        <w:rPr>
          <w:rFonts w:asciiTheme="minorHAnsi" w:hAnsiTheme="minorHAnsi"/>
          <w:sz w:val="26"/>
          <w:szCs w:val="26"/>
        </w:rPr>
        <w:t>y budżetu w wysokości 2 047 934,89</w:t>
      </w:r>
      <w:r w:rsidRPr="00B15115">
        <w:rPr>
          <w:rFonts w:asciiTheme="minorHAnsi" w:hAnsiTheme="minorHAnsi"/>
          <w:sz w:val="26"/>
          <w:szCs w:val="26"/>
        </w:rPr>
        <w:t xml:space="preserve"> zł., rozchody w wysokości                         312 951,64 zł., zgodnie z załącznikiem nr 6.</w:t>
      </w:r>
    </w:p>
    <w:p w:rsidR="00A1011C" w:rsidRPr="00B15115" w:rsidRDefault="00A1011C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</w:p>
    <w:p w:rsidR="00D40202" w:rsidRDefault="00A1011C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§ 7</w:t>
      </w:r>
      <w:r w:rsidR="004513E2">
        <w:rPr>
          <w:sz w:val="26"/>
          <w:szCs w:val="26"/>
        </w:rPr>
        <w:t xml:space="preserve">. </w:t>
      </w:r>
      <w:r w:rsidR="00D40202">
        <w:rPr>
          <w:sz w:val="26"/>
          <w:szCs w:val="26"/>
        </w:rPr>
        <w:t>W Uchwale Nr XXV/174/2021 Rady Gminy Milejewo z dnia 16 grudnia 2021 r. w sprawie uchwalenia budżetu gminy Milejewo na 2022 r., wprowadza się następujące zmiany:</w:t>
      </w:r>
    </w:p>
    <w:p w:rsidR="004513E2" w:rsidRDefault="00BA7E61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§ 3 zmienia się zapis na następujący w </w:t>
      </w:r>
      <w:r w:rsidR="004513E2">
        <w:rPr>
          <w:sz w:val="26"/>
          <w:szCs w:val="26"/>
        </w:rPr>
        <w:t xml:space="preserve"> brzmieniu: </w:t>
      </w:r>
    </w:p>
    <w:p w:rsidR="00BA7E61" w:rsidRDefault="00BA7E61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Deficyt budżetu w kwocie 1 734 983,25 zł. sfinansowany zostanie przychodami z niewykorzystanych środków pieniężnych na rachunku bieżącym budżetu, wynikających z rozliczeń dochodów i wydatków nimi sfinansowanych związanych ze szczególnymi zasadami wykonywania budżetu określonymi w odrębnych ustawach</w:t>
      </w:r>
      <w:r w:rsidR="00C82939">
        <w:rPr>
          <w:sz w:val="26"/>
          <w:szCs w:val="26"/>
        </w:rPr>
        <w:t xml:space="preserve"> w </w:t>
      </w:r>
      <w:r w:rsidR="00323ADF">
        <w:rPr>
          <w:sz w:val="26"/>
          <w:szCs w:val="26"/>
        </w:rPr>
        <w:t xml:space="preserve">kwocie 393 783,25 zł. </w:t>
      </w:r>
      <w:r w:rsidR="00323ADF" w:rsidRPr="00785C79">
        <w:rPr>
          <w:sz w:val="26"/>
          <w:szCs w:val="26"/>
        </w:rPr>
        <w:t>oraz wolnych środków</w:t>
      </w:r>
      <w:r w:rsidR="00C82939">
        <w:rPr>
          <w:sz w:val="26"/>
          <w:szCs w:val="26"/>
        </w:rPr>
        <w:t xml:space="preserve"> w kwocie 1 341 200,00 zł.</w:t>
      </w:r>
    </w:p>
    <w:p w:rsidR="00A40FC3" w:rsidRDefault="00E7413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8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5D0AAA" w:rsidRDefault="005D0AAA" w:rsidP="005D0AA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5D0AAA" w:rsidRDefault="005D0AAA" w:rsidP="005D0AAA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7B4C5A" w:rsidRDefault="007B4C5A" w:rsidP="005D0AAA">
      <w:pPr>
        <w:widowControl w:val="0"/>
        <w:tabs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D5E6A" w:rsidRDefault="002D5E6A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1218E" w:rsidRDefault="0001218E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5D0AAA" w:rsidRDefault="005D0AAA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E5DC6" w:rsidRPr="00B40E88" w:rsidRDefault="000E5DC6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0E5DC6" w:rsidRDefault="000E5DC6" w:rsidP="000E5D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E5DC6" w:rsidRDefault="000E5DC6" w:rsidP="000E5D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EA458A">
        <w:rPr>
          <w:b/>
          <w:bCs/>
        </w:rPr>
        <w:t xml:space="preserve"> bud</w:t>
      </w:r>
      <w:r w:rsidR="00056B8A">
        <w:rPr>
          <w:b/>
          <w:bCs/>
        </w:rPr>
        <w:t>żet ogółem i</w:t>
      </w:r>
      <w:r>
        <w:rPr>
          <w:b/>
          <w:bCs/>
        </w:rPr>
        <w:t xml:space="preserve"> po zmianach:</w:t>
      </w:r>
    </w:p>
    <w:p w:rsidR="000E5DC6" w:rsidRPr="00FE3023" w:rsidRDefault="000E5DC6" w:rsidP="000E5DC6">
      <w:pPr>
        <w:pStyle w:val="Akapitzlist"/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EA458A">
        <w:rPr>
          <w:b/>
          <w:bCs/>
        </w:rPr>
        <w:t>32 645 953,31</w:t>
      </w:r>
      <w:r w:rsidRPr="00FE3023">
        <w:rPr>
          <w:b/>
          <w:bCs/>
        </w:rPr>
        <w:t xml:space="preserve"> zł. </w:t>
      </w:r>
      <w:r w:rsidR="00056B8A">
        <w:rPr>
          <w:b/>
          <w:bCs/>
        </w:rPr>
        <w:t xml:space="preserve">– zwiększenie o kwotę 11 638 226,51 zł. </w:t>
      </w:r>
    </w:p>
    <w:p w:rsidR="000E5DC6" w:rsidRDefault="000E5DC6" w:rsidP="000E5D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EA458A">
        <w:rPr>
          <w:b/>
          <w:bCs/>
        </w:rPr>
        <w:t>ki wynoszą         34</w:t>
      </w:r>
      <w:r w:rsidR="0054368A">
        <w:rPr>
          <w:b/>
          <w:bCs/>
        </w:rPr>
        <w:t> </w:t>
      </w:r>
      <w:r w:rsidR="00EA458A">
        <w:rPr>
          <w:b/>
          <w:bCs/>
        </w:rPr>
        <w:t>380</w:t>
      </w:r>
      <w:r w:rsidR="0054368A">
        <w:rPr>
          <w:b/>
          <w:bCs/>
        </w:rPr>
        <w:t xml:space="preserve"> </w:t>
      </w:r>
      <w:r w:rsidR="00EA458A">
        <w:rPr>
          <w:b/>
          <w:bCs/>
        </w:rPr>
        <w:t>936,56</w:t>
      </w:r>
      <w:r>
        <w:rPr>
          <w:b/>
          <w:bCs/>
        </w:rPr>
        <w:t xml:space="preserve"> zł.</w:t>
      </w:r>
      <w:r>
        <w:rPr>
          <w:b/>
          <w:bCs/>
        </w:rPr>
        <w:tab/>
      </w:r>
      <w:r w:rsidR="00056B8A">
        <w:rPr>
          <w:b/>
          <w:bCs/>
        </w:rPr>
        <w:t xml:space="preserve"> - zwiększenie o kwotę 12 979 426,51 zł. </w:t>
      </w:r>
    </w:p>
    <w:p w:rsidR="000E5D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0E5DC6" w:rsidRPr="002132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 xml:space="preserve">I. </w:t>
      </w:r>
      <w:r w:rsidRPr="002132C6">
        <w:rPr>
          <w:b/>
        </w:rPr>
        <w:t xml:space="preserve">Dział </w:t>
      </w:r>
      <w:r w:rsidR="00EA458A">
        <w:rPr>
          <w:b/>
        </w:rPr>
        <w:t xml:space="preserve">010 „Rolnictwo i łowiectwo” zwiększa </w:t>
      </w:r>
      <w:r w:rsidRPr="002132C6">
        <w:rPr>
          <w:b/>
        </w:rPr>
        <w:t xml:space="preserve"> się o kwotę </w:t>
      </w:r>
      <w:r w:rsidR="00EA458A">
        <w:rPr>
          <w:b/>
        </w:rPr>
        <w:t>5 000 000</w:t>
      </w:r>
      <w:r w:rsidRPr="002132C6">
        <w:rPr>
          <w:b/>
        </w:rPr>
        <w:t xml:space="preserve"> zł. :</w:t>
      </w:r>
    </w:p>
    <w:p w:rsidR="000E5DC6" w:rsidRPr="002132C6" w:rsidRDefault="00EA458A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01044</w:t>
      </w:r>
      <w:r w:rsidR="000E5DC6">
        <w:t xml:space="preserve"> </w:t>
      </w:r>
      <w:r>
        <w:t xml:space="preserve">„Infrastruktura </w:t>
      </w:r>
      <w:proofErr w:type="spellStart"/>
      <w:r>
        <w:t>sanitacyjna</w:t>
      </w:r>
      <w:proofErr w:type="spellEnd"/>
      <w:r>
        <w:t xml:space="preserve"> wsi” zwiększa</w:t>
      </w:r>
      <w:r w:rsidR="000E5DC6" w:rsidRPr="002132C6">
        <w:t xml:space="preserve"> się  o kwot</w:t>
      </w:r>
      <w:r>
        <w:t>ę 5 000 000</w:t>
      </w:r>
      <w:r w:rsidR="000E5DC6" w:rsidRPr="002132C6">
        <w:t xml:space="preserve"> zł., w tym:</w:t>
      </w:r>
    </w:p>
    <w:p w:rsidR="000E5DC6" w:rsidRPr="002132C6" w:rsidRDefault="003A09A2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0E5DC6" w:rsidRPr="002132C6">
        <w:t xml:space="preserve"> się o </w:t>
      </w:r>
      <w:r>
        <w:t>kwotę 5 000 000</w:t>
      </w:r>
      <w:r w:rsidR="000E5DC6">
        <w:t xml:space="preserve"> zł. dotacje celowe w ramach programów finansowanych </w:t>
      </w:r>
      <w:r>
        <w:t>z udziałem środków europejskich (PROW na lata 2014-2020).</w:t>
      </w:r>
    </w:p>
    <w:p w:rsidR="000E5DC6" w:rsidRPr="002132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>I</w:t>
      </w:r>
      <w:r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="003A09A2">
        <w:rPr>
          <w:b/>
        </w:rPr>
        <w:t>Dział 700 „Gospodarka mieszkaniowa” zwiększa się o kwotę 3 417 992,82</w:t>
      </w:r>
      <w:r w:rsidRPr="002132C6">
        <w:rPr>
          <w:b/>
        </w:rPr>
        <w:t xml:space="preserve"> zł. :</w:t>
      </w:r>
    </w:p>
    <w:p w:rsidR="000E5DC6" w:rsidRPr="002132C6" w:rsidRDefault="003A09A2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mieszkaniowa</w:t>
      </w:r>
      <w:r w:rsidR="000E5DC6">
        <w:t>”</w:t>
      </w:r>
      <w:r>
        <w:t xml:space="preserve"> zwiększa się  o kwotę 417 992,82</w:t>
      </w:r>
      <w:r w:rsidR="000E5DC6" w:rsidRPr="002132C6">
        <w:t xml:space="preserve"> zł., w tym:</w:t>
      </w:r>
    </w:p>
    <w:p w:rsidR="000E5DC6" w:rsidRDefault="003A09A2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63,82 zł. wpływy z tytułu przekształcenia prawa użytkowania wieczystego w prawo własności,</w:t>
      </w:r>
    </w:p>
    <w:p w:rsidR="003A09A2" w:rsidRDefault="003A09A2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417 929 zł. wpłaty z tytułu odpłatnego nabycia prawa własności oraz prawa użytkowania wieczystego nieruchomości.</w:t>
      </w:r>
    </w:p>
    <w:p w:rsidR="003A09A2" w:rsidRPr="002132C6" w:rsidRDefault="003A09A2" w:rsidP="003A09A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70095 „Pozostała działalność” zwiększa się  o kwotę 3 000 000</w:t>
      </w:r>
      <w:r w:rsidRPr="002132C6">
        <w:t xml:space="preserve"> zł., w tym:</w:t>
      </w:r>
    </w:p>
    <w:p w:rsidR="003A09A2" w:rsidRDefault="003A09A2" w:rsidP="003A09A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3 000 000 zł. środki na dofinansowanie własnych inwestycji gmin, pozyskane z innych źródeł.</w:t>
      </w:r>
    </w:p>
    <w:p w:rsidR="000E5DC6" w:rsidRPr="002132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</w:t>
      </w:r>
      <w:r w:rsidRPr="002132C6">
        <w:rPr>
          <w:b/>
          <w:bCs/>
        </w:rPr>
        <w:t>I</w:t>
      </w:r>
      <w:r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Pr="002132C6">
        <w:rPr>
          <w:b/>
        </w:rPr>
        <w:t xml:space="preserve">Dział </w:t>
      </w:r>
      <w:r>
        <w:rPr>
          <w:b/>
        </w:rPr>
        <w:t>758 „Rożne rozliczenia</w:t>
      </w:r>
      <w:r w:rsidR="003A09A2">
        <w:rPr>
          <w:b/>
        </w:rPr>
        <w:t>” zwiększa</w:t>
      </w:r>
      <w:r w:rsidRPr="002132C6">
        <w:rPr>
          <w:b/>
        </w:rPr>
        <w:t xml:space="preserve"> się o kwotę </w:t>
      </w:r>
      <w:r w:rsidR="003A09A2">
        <w:rPr>
          <w:b/>
        </w:rPr>
        <w:t xml:space="preserve"> 3 220 233,69</w:t>
      </w:r>
      <w:r w:rsidRPr="002132C6">
        <w:rPr>
          <w:b/>
        </w:rPr>
        <w:t xml:space="preserve"> zł. :</w:t>
      </w:r>
    </w:p>
    <w:p w:rsidR="000E5DC6" w:rsidRPr="002132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75801 „Część oświatowa subwencji ogólnej dla j. s. t. </w:t>
      </w:r>
      <w:r w:rsidR="004621D6">
        <w:t>” zwiększa</w:t>
      </w:r>
      <w:r w:rsidRPr="002132C6">
        <w:t xml:space="preserve"> się  o kwot</w:t>
      </w:r>
      <w:r w:rsidR="004621D6">
        <w:t>ę  78 398</w:t>
      </w:r>
      <w:r w:rsidRPr="002132C6">
        <w:t xml:space="preserve"> zł., w tym:</w:t>
      </w:r>
    </w:p>
    <w:p w:rsidR="000E5DC6" w:rsidRDefault="004621D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0E5DC6" w:rsidRPr="002132C6">
        <w:t xml:space="preserve"> się o </w:t>
      </w:r>
      <w:r>
        <w:t xml:space="preserve">kwotę 78 398 </w:t>
      </w:r>
      <w:r w:rsidR="000E5DC6">
        <w:t xml:space="preserve">zł. subwencje ogólne z budżetu państwa. </w:t>
      </w:r>
    </w:p>
    <w:p w:rsidR="000E5D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2. Rozdział 75816 „Wpływy do rozliczenia” zwiększa się </w:t>
      </w:r>
      <w:r w:rsidR="004621D6">
        <w:t xml:space="preserve"> o kwotę 3 141 835,69</w:t>
      </w:r>
      <w:r>
        <w:t xml:space="preserve"> zł., w tym:</w:t>
      </w:r>
    </w:p>
    <w:p w:rsidR="000E5DC6" w:rsidRDefault="004621D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3 141 835,69 zł. środki z Funduszu Przeciwdziałania COVID-19 na fina</w:t>
      </w:r>
      <w:r w:rsidR="00C7786C">
        <w:t>n</w:t>
      </w:r>
      <w:r>
        <w:t xml:space="preserve">sowanie lub dofinansowanie kosztów realizacji </w:t>
      </w:r>
      <w:r w:rsidR="002E3EB0">
        <w:t>inwestycji i zakupów inwestycyjnych związanych z przeciwdziałaniem</w:t>
      </w:r>
      <w:r>
        <w:t xml:space="preserve"> COVID-19. </w:t>
      </w:r>
    </w:p>
    <w:p w:rsidR="000E5D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E5D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>WYDATKI</w:t>
      </w:r>
    </w:p>
    <w:p w:rsidR="00450BE5" w:rsidRPr="004A7365" w:rsidRDefault="00450BE5" w:rsidP="00450BE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</w:t>
      </w:r>
      <w:r>
        <w:rPr>
          <w:rFonts w:eastAsiaTheme="minorHAnsi"/>
        </w:rPr>
        <w:t xml:space="preserve">    </w:t>
      </w:r>
      <w:r>
        <w:rPr>
          <w:rFonts w:eastAsiaTheme="minorHAnsi"/>
          <w:b/>
          <w:bCs/>
        </w:rPr>
        <w:t>I. Dział 010 „Rolnictwo i łowiectwo ” zwiększa się o kwotę  6 418 028,51 zł.:</w:t>
      </w:r>
      <w:r w:rsidRPr="00047639">
        <w:rPr>
          <w:rFonts w:eastAsiaTheme="minorHAnsi"/>
          <w:b/>
          <w:bCs/>
        </w:rPr>
        <w:t xml:space="preserve">             </w:t>
      </w:r>
    </w:p>
    <w:p w:rsidR="00450BE5" w:rsidRDefault="00450BE5" w:rsidP="00450BE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01044 „Infrastruktura </w:t>
      </w:r>
      <w:proofErr w:type="spellStart"/>
      <w:r>
        <w:rPr>
          <w:rFonts w:eastAsiaTheme="minorHAnsi"/>
        </w:rPr>
        <w:t>sanitacyjna</w:t>
      </w:r>
      <w:proofErr w:type="spellEnd"/>
      <w:r>
        <w:rPr>
          <w:rFonts w:eastAsiaTheme="minorHAnsi"/>
        </w:rPr>
        <w:t xml:space="preserve"> wsi” zwiększa się o kwotę 6 418 028,51 zł., w </w:t>
      </w:r>
      <w:r w:rsidRPr="00047639">
        <w:rPr>
          <w:rFonts w:eastAsiaTheme="minorHAnsi"/>
        </w:rPr>
        <w:t>tym:</w:t>
      </w:r>
    </w:p>
    <w:p w:rsidR="00450BE5" w:rsidRDefault="00450BE5" w:rsidP="00450BE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a) wprowadza się nowe zadanie p. n. </w:t>
      </w:r>
      <w:r w:rsidR="00831E4A">
        <w:rPr>
          <w:rFonts w:eastAsiaTheme="minorHAnsi"/>
        </w:rPr>
        <w:t>„Budowa sieci kanalizacyjnej dla miejscowości Piastowo,</w:t>
      </w:r>
    </w:p>
    <w:p w:rsidR="00831E4A" w:rsidRDefault="00831E4A" w:rsidP="00450BE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    gm. Milejewo wraz z kolektorem doprowadzającym do miejskiej sieci kanalizacji sanitarnej w </w:t>
      </w:r>
    </w:p>
    <w:p w:rsidR="00831E4A" w:rsidRDefault="00831E4A" w:rsidP="00450BE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    ul. Królewieckiej w Elblągu, na wysokości ul. Kalinowej” – na kwotę 6 418 028,51 zł., w t</w:t>
      </w:r>
      <w:r w:rsidR="009B1B62">
        <w:rPr>
          <w:rFonts w:eastAsiaTheme="minorHAnsi"/>
        </w:rPr>
        <w:t>y</w:t>
      </w:r>
      <w:r>
        <w:rPr>
          <w:rFonts w:eastAsiaTheme="minorHAnsi"/>
        </w:rPr>
        <w:t>m:</w:t>
      </w:r>
    </w:p>
    <w:p w:rsidR="00450BE5" w:rsidRDefault="00450BE5" w:rsidP="00450BE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</w:t>
      </w:r>
      <w:r w:rsidR="00500A19">
        <w:rPr>
          <w:rFonts w:eastAsiaTheme="minorHAnsi"/>
        </w:rPr>
        <w:t xml:space="preserve"> </w:t>
      </w:r>
      <w:r w:rsidR="00DA66ED">
        <w:rPr>
          <w:rFonts w:eastAsiaTheme="minorHAnsi"/>
        </w:rPr>
        <w:t xml:space="preserve"> </w:t>
      </w:r>
      <w:r>
        <w:rPr>
          <w:rFonts w:eastAsiaTheme="minorHAnsi"/>
        </w:rPr>
        <w:t>- zwiększa się o kwotę 5 000 000 zł. wydatki inwestycyjne (środki UE)</w:t>
      </w:r>
    </w:p>
    <w:p w:rsidR="00450BE5" w:rsidRDefault="00450BE5" w:rsidP="00450BE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500A19">
        <w:rPr>
          <w:rFonts w:eastAsiaTheme="minorHAnsi"/>
        </w:rPr>
        <w:t xml:space="preserve">  </w:t>
      </w:r>
      <w:r>
        <w:rPr>
          <w:rFonts w:eastAsiaTheme="minorHAnsi"/>
        </w:rPr>
        <w:t>- zwiększa się o kwotę 1 </w:t>
      </w:r>
      <w:r w:rsidR="00831E4A">
        <w:rPr>
          <w:rFonts w:eastAsiaTheme="minorHAnsi"/>
        </w:rPr>
        <w:t>41</w:t>
      </w:r>
      <w:r>
        <w:rPr>
          <w:rFonts w:eastAsiaTheme="minorHAnsi"/>
        </w:rPr>
        <w:t>8 028,51 zł. wydatki inwestycyjne (środki gminy)</w:t>
      </w:r>
    </w:p>
    <w:p w:rsidR="000E5DC6" w:rsidRPr="004A7365" w:rsidRDefault="00DA66ED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I</w:t>
      </w:r>
      <w:r w:rsidR="000E5DC6">
        <w:rPr>
          <w:rFonts w:eastAsiaTheme="minorHAnsi"/>
          <w:b/>
          <w:bCs/>
        </w:rPr>
        <w:t>I. Dział 600 „Transport i łączność ”</w:t>
      </w:r>
      <w:r>
        <w:rPr>
          <w:rFonts w:eastAsiaTheme="minorHAnsi"/>
          <w:b/>
          <w:bCs/>
        </w:rPr>
        <w:t xml:space="preserve"> zwiększa się o kwotę  3 328 000</w:t>
      </w:r>
      <w:r w:rsidR="000E5DC6">
        <w:rPr>
          <w:rFonts w:eastAsiaTheme="minorHAnsi"/>
          <w:b/>
          <w:bCs/>
        </w:rPr>
        <w:t xml:space="preserve"> zł.:</w:t>
      </w:r>
      <w:r w:rsidR="000E5DC6" w:rsidRPr="00047639">
        <w:rPr>
          <w:rFonts w:eastAsiaTheme="minorHAnsi"/>
          <w:b/>
          <w:bCs/>
        </w:rPr>
        <w:t xml:space="preserve">             </w:t>
      </w:r>
    </w:p>
    <w:p w:rsidR="000E5DC6" w:rsidRDefault="000E5DC6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>ał 60016 „Drogi publiczne gminne</w:t>
      </w:r>
      <w:r w:rsidR="00DA66ED">
        <w:rPr>
          <w:rFonts w:eastAsiaTheme="minorHAnsi"/>
        </w:rPr>
        <w:t>” zwiększa się o kwotę 3 328 000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DA66ED">
        <w:rPr>
          <w:rFonts w:eastAsiaTheme="minorHAnsi"/>
        </w:rPr>
        <w:t xml:space="preserve">- zwiększa się o kwotę 3 328 000 zł. wydatki inwestycyjne, w tym: </w:t>
      </w:r>
    </w:p>
    <w:p w:rsidR="00DA66ED" w:rsidRDefault="00DA66ED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a) wprowadza się nowe zadanie p. n. „Modernizacja i przebudowa dróg gminnych </w:t>
      </w:r>
    </w:p>
    <w:p w:rsidR="00DA66ED" w:rsidRDefault="00DA66ED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w miejscowościach Gminy Milejewo”. (Dofinansowanie RFPŁ 3 141 835,69 zł. oraz środki</w:t>
      </w:r>
    </w:p>
    <w:p w:rsidR="00DA66ED" w:rsidRDefault="00DA66ED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własne gminy w kwocie 186 164,31 zł.).</w:t>
      </w:r>
    </w:p>
    <w:p w:rsidR="007A286F" w:rsidRPr="004A7365" w:rsidRDefault="007A286F" w:rsidP="007A28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  <w:b/>
          <w:bCs/>
        </w:rPr>
        <w:t xml:space="preserve">   III. Dział 700 „Gospodarka mieszkaniowa” zwiększa się o kwotę 3 000 000 zł.:</w:t>
      </w:r>
      <w:r w:rsidRPr="00047639">
        <w:rPr>
          <w:rFonts w:eastAsiaTheme="minorHAnsi"/>
          <w:b/>
          <w:bCs/>
        </w:rPr>
        <w:t xml:space="preserve">             </w:t>
      </w:r>
    </w:p>
    <w:p w:rsidR="007A286F" w:rsidRPr="00047639" w:rsidRDefault="007A286F" w:rsidP="007A286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70095 „Pozostała działalność” zwiększa się o kwotę 3 000 000 zł., w </w:t>
      </w:r>
      <w:r w:rsidRPr="00047639">
        <w:rPr>
          <w:rFonts w:eastAsiaTheme="minorHAnsi"/>
        </w:rPr>
        <w:t>tym:</w:t>
      </w:r>
    </w:p>
    <w:p w:rsidR="007A286F" w:rsidRDefault="007A286F" w:rsidP="007A28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3 000 000 zł. wydatki na zakup i objęcie akcji i udziałów. </w:t>
      </w:r>
    </w:p>
    <w:p w:rsidR="000E5DC6" w:rsidRPr="004A7365" w:rsidRDefault="007A286F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>
        <w:rPr>
          <w:rFonts w:eastAsiaTheme="minorHAnsi"/>
          <w:b/>
          <w:bCs/>
        </w:rPr>
        <w:t>IV</w:t>
      </w:r>
      <w:r w:rsidR="000E5DC6">
        <w:rPr>
          <w:rFonts w:eastAsiaTheme="minorHAnsi"/>
          <w:b/>
          <w:bCs/>
        </w:rPr>
        <w:t>. Dział 750 „Administracja publiczna</w:t>
      </w:r>
      <w:r>
        <w:rPr>
          <w:rFonts w:eastAsiaTheme="minorHAnsi"/>
          <w:b/>
          <w:bCs/>
        </w:rPr>
        <w:t>” zwiększa się o kwotę 120 000</w:t>
      </w:r>
      <w:r w:rsidR="000E5DC6">
        <w:rPr>
          <w:rFonts w:eastAsiaTheme="minorHAnsi"/>
          <w:b/>
          <w:bCs/>
        </w:rPr>
        <w:t xml:space="preserve"> zł.:</w:t>
      </w:r>
      <w:r w:rsidR="000E5DC6" w:rsidRPr="00047639">
        <w:rPr>
          <w:rFonts w:eastAsiaTheme="minorHAnsi"/>
          <w:b/>
          <w:bCs/>
        </w:rPr>
        <w:t xml:space="preserve">             </w:t>
      </w:r>
    </w:p>
    <w:p w:rsidR="000E5DC6" w:rsidRPr="00047639" w:rsidRDefault="000E5DC6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 w:rsidR="007A286F">
        <w:rPr>
          <w:rFonts w:eastAsiaTheme="minorHAnsi"/>
        </w:rPr>
        <w:t>ał 75095 „Pozostała działalność” zwiększa się o kwotę 120 000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7A286F">
        <w:rPr>
          <w:rFonts w:eastAsiaTheme="minorHAnsi"/>
        </w:rPr>
        <w:t xml:space="preserve">   - zwiększa się o kwotę 120 000 zł. wydatki inwestycyjne, w tym:</w:t>
      </w:r>
    </w:p>
    <w:p w:rsidR="007A286F" w:rsidRDefault="007A286F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B71623">
        <w:rPr>
          <w:rFonts w:eastAsiaTheme="minorHAnsi"/>
        </w:rPr>
        <w:t xml:space="preserve">  a) zwiększa się o kwotę 120 000</w:t>
      </w:r>
      <w:r>
        <w:rPr>
          <w:rFonts w:eastAsiaTheme="minorHAnsi"/>
        </w:rPr>
        <w:t xml:space="preserve"> zł. zadanie p. n. „Przygotowanie uproszczonych projektów, </w:t>
      </w:r>
    </w:p>
    <w:p w:rsidR="007A286F" w:rsidRDefault="007A286F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kosztorysów i przedmiarów robót na zadania do realizacji z udziałem środków zewnętrznych”.</w:t>
      </w:r>
    </w:p>
    <w:p w:rsidR="007A286F" w:rsidRDefault="007A286F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Plan przed zmianą 80 000 zł. + 120 000 zł. = 200 000 zł. </w:t>
      </w:r>
    </w:p>
    <w:p w:rsidR="004368A8" w:rsidRDefault="004368A8" w:rsidP="004368A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  V</w:t>
      </w:r>
      <w:r>
        <w:rPr>
          <w:rFonts w:eastAsiaTheme="minorHAnsi"/>
          <w:b/>
          <w:bCs/>
        </w:rPr>
        <w:t xml:space="preserve">. Dział 754 „Bezpieczeństwo publiczne i ochrona przeciwpożarowa” zwiększa się o kwotę </w:t>
      </w:r>
    </w:p>
    <w:p w:rsidR="004368A8" w:rsidRPr="004A7365" w:rsidRDefault="004368A8" w:rsidP="004368A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15 000 zł.:</w:t>
      </w:r>
      <w:r w:rsidRPr="00047639">
        <w:rPr>
          <w:rFonts w:eastAsiaTheme="minorHAnsi"/>
          <w:b/>
          <w:bCs/>
        </w:rPr>
        <w:t xml:space="preserve">           </w:t>
      </w:r>
    </w:p>
    <w:p w:rsidR="004368A8" w:rsidRPr="00047639" w:rsidRDefault="004368A8" w:rsidP="004368A8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75405  „Komendy powiatowe Policji” zwiększa się o kwotę 15 000 zł., w </w:t>
      </w:r>
      <w:r w:rsidRPr="00047639">
        <w:rPr>
          <w:rFonts w:eastAsiaTheme="minorHAnsi"/>
        </w:rPr>
        <w:t>tym:</w:t>
      </w:r>
    </w:p>
    <w:p w:rsidR="004368A8" w:rsidRDefault="004368A8" w:rsidP="004368A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15 000 zł. wpłaty jednostek na państwowy fundusz celowy na </w:t>
      </w:r>
    </w:p>
    <w:p w:rsidR="004368A8" w:rsidRDefault="004368A8" w:rsidP="004368A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finasowanie lub dofinansowanie zadań inwestycyjnych (zakup samochodu).</w:t>
      </w:r>
    </w:p>
    <w:p w:rsidR="000E5DC6" w:rsidRPr="00B62CC1" w:rsidRDefault="004368A8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VI</w:t>
      </w:r>
      <w:r w:rsidR="000E5DC6" w:rsidRPr="00B62CC1">
        <w:rPr>
          <w:rFonts w:eastAsiaTheme="minorHAnsi"/>
          <w:b/>
          <w:bCs/>
        </w:rPr>
        <w:t xml:space="preserve">. Dział 801 </w:t>
      </w:r>
      <w:r w:rsidR="000E5DC6">
        <w:rPr>
          <w:rFonts w:eastAsiaTheme="minorHAnsi"/>
          <w:b/>
          <w:bCs/>
        </w:rPr>
        <w:t>„</w:t>
      </w:r>
      <w:r w:rsidR="00083D24">
        <w:rPr>
          <w:rFonts w:eastAsiaTheme="minorHAnsi"/>
          <w:b/>
          <w:bCs/>
        </w:rPr>
        <w:t>Oświata i wychowanie ” zwiększa się o kwotę  78 398</w:t>
      </w:r>
      <w:r w:rsidR="000E5DC6" w:rsidRPr="00B62CC1">
        <w:rPr>
          <w:rFonts w:eastAsiaTheme="minorHAnsi"/>
          <w:b/>
          <w:bCs/>
        </w:rPr>
        <w:t xml:space="preserve"> zł.:             </w:t>
      </w:r>
    </w:p>
    <w:p w:rsidR="000E5DC6" w:rsidRPr="00B62CC1" w:rsidRDefault="000E5DC6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B62CC1">
        <w:rPr>
          <w:rFonts w:eastAsiaTheme="minorHAnsi"/>
        </w:rPr>
        <w:t>1. Rozdział 80101 „Szkoły</w:t>
      </w:r>
      <w:r>
        <w:rPr>
          <w:rFonts w:eastAsiaTheme="minorHAnsi"/>
        </w:rPr>
        <w:t xml:space="preserve"> podstawowe” </w:t>
      </w:r>
      <w:r w:rsidR="00083D24">
        <w:rPr>
          <w:rFonts w:eastAsiaTheme="minorHAnsi"/>
        </w:rPr>
        <w:t>zmniejsza się o kwotę 150 343</w:t>
      </w:r>
      <w:r w:rsidRPr="00B62CC1">
        <w:rPr>
          <w:rFonts w:eastAsiaTheme="minorHAnsi"/>
        </w:rPr>
        <w:t xml:space="preserve"> zł., w tym:</w:t>
      </w:r>
    </w:p>
    <w:p w:rsidR="000E5DC6" w:rsidRPr="00B62CC1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</w:t>
      </w:r>
      <w:r w:rsidR="00083D24">
        <w:rPr>
          <w:rFonts w:eastAsiaTheme="minorHAnsi"/>
        </w:rPr>
        <w:t xml:space="preserve">      - zmniejsza się o kwotę 4 950</w:t>
      </w:r>
      <w:r w:rsidRPr="00B62CC1">
        <w:rPr>
          <w:rFonts w:eastAsiaTheme="minorHAnsi"/>
        </w:rPr>
        <w:t xml:space="preserve"> zł. wydatki osobowe niezaliczone do wynagrodzeń,</w:t>
      </w:r>
    </w:p>
    <w:p w:rsidR="000E5DC6" w:rsidRPr="00B62CC1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</w:t>
      </w:r>
      <w:r w:rsidR="00083D24">
        <w:rPr>
          <w:rFonts w:eastAsiaTheme="minorHAnsi"/>
        </w:rPr>
        <w:t xml:space="preserve"> zmniejsza się o kwotę 36 900</w:t>
      </w:r>
      <w:r w:rsidRPr="00B62CC1">
        <w:rPr>
          <w:rFonts w:eastAsiaTheme="minorHAnsi"/>
        </w:rPr>
        <w:t xml:space="preserve"> zł. składki na ubezpieczenia społeczne, 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</w:t>
      </w:r>
      <w:r w:rsidR="00083D24">
        <w:rPr>
          <w:rFonts w:eastAsiaTheme="minorHAnsi"/>
        </w:rPr>
        <w:t xml:space="preserve"> zmniejsza się o kwotę 5 200</w:t>
      </w:r>
      <w:r w:rsidRPr="00B62CC1">
        <w:rPr>
          <w:rFonts w:eastAsiaTheme="minorHAnsi"/>
        </w:rPr>
        <w:t xml:space="preserve"> zł. składki na Fundusz Pracy,</w:t>
      </w:r>
    </w:p>
    <w:p w:rsidR="00083D24" w:rsidRPr="00B62CC1" w:rsidRDefault="00083D24" w:rsidP="00083D2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85 093 zł. wynagrodzenia osobowe nauczycieli,</w:t>
      </w:r>
    </w:p>
    <w:p w:rsidR="00083D24" w:rsidRPr="00B62CC1" w:rsidRDefault="00083D24" w:rsidP="00083D2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18 200 zł. dodatkowe wynagrodzenie </w:t>
      </w:r>
      <w:r w:rsidR="00193E78">
        <w:rPr>
          <w:rFonts w:eastAsiaTheme="minorHAnsi"/>
        </w:rPr>
        <w:t xml:space="preserve">roczne </w:t>
      </w:r>
      <w:r>
        <w:rPr>
          <w:rFonts w:eastAsiaTheme="minorHAnsi"/>
        </w:rPr>
        <w:t>nauczycieli.</w:t>
      </w:r>
    </w:p>
    <w:p w:rsidR="000E5DC6" w:rsidRDefault="00897277" w:rsidP="00897277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0E5DC6">
        <w:rPr>
          <w:rFonts w:eastAsiaTheme="minorHAnsi"/>
        </w:rPr>
        <w:t>2. Rozdział 80103 „Oddziały przedszkolne w szkołach podstawowych” zmniejsza</w:t>
      </w:r>
      <w:r w:rsidR="000E5DC6" w:rsidRPr="00B62CC1">
        <w:rPr>
          <w:rFonts w:eastAsiaTheme="minorHAnsi"/>
        </w:rPr>
        <w:t xml:space="preserve"> się o kwotę </w:t>
      </w:r>
      <w:r w:rsidR="000E5DC6">
        <w:rPr>
          <w:rFonts w:eastAsiaTheme="minorHAnsi"/>
        </w:rPr>
        <w:t xml:space="preserve"> </w:t>
      </w:r>
    </w:p>
    <w:p w:rsidR="000E5DC6" w:rsidRPr="00B62CC1" w:rsidRDefault="00897277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 23 348 </w:t>
      </w:r>
      <w:r w:rsidR="000E5DC6" w:rsidRPr="00B62CC1">
        <w:rPr>
          <w:rFonts w:eastAsiaTheme="minorHAnsi"/>
        </w:rPr>
        <w:t>zł., w tym: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 w:rsidR="00897277">
        <w:rPr>
          <w:rFonts w:eastAsiaTheme="minorHAnsi"/>
        </w:rPr>
        <w:t xml:space="preserve">   - zwiększa się o kwotę 200</w:t>
      </w:r>
      <w:r w:rsidRPr="00B62CC1">
        <w:rPr>
          <w:rFonts w:eastAsiaTheme="minorHAnsi"/>
        </w:rPr>
        <w:t xml:space="preserve"> zł. wydatki osobowe niezaliczone do wynagrodzeń,</w:t>
      </w:r>
    </w:p>
    <w:p w:rsidR="00897277" w:rsidRPr="00B62CC1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zmniejsza się o kwotę 1 900</w:t>
      </w:r>
      <w:r w:rsidRPr="00B62CC1">
        <w:rPr>
          <w:rFonts w:eastAsiaTheme="minorHAnsi"/>
        </w:rPr>
        <w:t xml:space="preserve"> zł. składki na ubezpieczenia społeczne, </w:t>
      </w:r>
    </w:p>
    <w:p w:rsidR="00897277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zmniejsza się o kwotę 400 </w:t>
      </w:r>
      <w:r w:rsidRPr="00B62CC1">
        <w:rPr>
          <w:rFonts w:eastAsiaTheme="minorHAnsi"/>
        </w:rPr>
        <w:t>zł. składki na Fundusz Pracy,</w:t>
      </w:r>
    </w:p>
    <w:p w:rsidR="00897277" w:rsidRPr="00B62CC1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20 400 zł. wynagrodzenia osobowe nauczycieli,</w:t>
      </w:r>
    </w:p>
    <w:p w:rsidR="00897277" w:rsidRPr="00B62CC1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- zmniejsza się o kwotę 848 zł. dodatkowe wynagrodzenie </w:t>
      </w:r>
      <w:r w:rsidR="00193E78">
        <w:rPr>
          <w:rFonts w:eastAsiaTheme="minorHAnsi"/>
        </w:rPr>
        <w:t xml:space="preserve">roczne </w:t>
      </w:r>
      <w:r>
        <w:rPr>
          <w:rFonts w:eastAsiaTheme="minorHAnsi"/>
        </w:rPr>
        <w:t>nauczycieli.</w:t>
      </w:r>
    </w:p>
    <w:p w:rsidR="00897277" w:rsidRDefault="00897277" w:rsidP="00897277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3. Rozdział 80104 „Przedszkola” zwiększa</w:t>
      </w:r>
      <w:r w:rsidRPr="00B62CC1">
        <w:rPr>
          <w:rFonts w:eastAsiaTheme="minorHAnsi"/>
        </w:rPr>
        <w:t xml:space="preserve"> się o kwotę </w:t>
      </w:r>
      <w:r>
        <w:rPr>
          <w:rFonts w:eastAsiaTheme="minorHAnsi"/>
        </w:rPr>
        <w:t>6 960 zł., w tym:</w:t>
      </w:r>
    </w:p>
    <w:p w:rsidR="00897277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420</w:t>
      </w:r>
      <w:r w:rsidRPr="00B62CC1">
        <w:rPr>
          <w:rFonts w:eastAsiaTheme="minorHAnsi"/>
        </w:rPr>
        <w:t xml:space="preserve"> zł. wydatki osobowe niezaliczone do wynagrodzeń,</w:t>
      </w:r>
    </w:p>
    <w:p w:rsidR="00897277" w:rsidRPr="00B62CC1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zwiększa się o kwotę 1 000</w:t>
      </w:r>
      <w:r w:rsidRPr="00B62CC1">
        <w:rPr>
          <w:rFonts w:eastAsiaTheme="minorHAnsi"/>
        </w:rPr>
        <w:t xml:space="preserve"> zł. składki na ubezpieczenia społeczne, </w:t>
      </w:r>
    </w:p>
    <w:p w:rsidR="00897277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140 </w:t>
      </w:r>
      <w:r w:rsidRPr="00B62CC1">
        <w:rPr>
          <w:rFonts w:eastAsiaTheme="minorHAnsi"/>
        </w:rPr>
        <w:t>zł. składki na Fundusz Pracy,</w:t>
      </w:r>
    </w:p>
    <w:p w:rsidR="00897277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5 400 zł. wy</w:t>
      </w:r>
      <w:r w:rsidR="00193E78">
        <w:rPr>
          <w:rFonts w:eastAsiaTheme="minorHAnsi"/>
        </w:rPr>
        <w:t xml:space="preserve">nagrodzenia osobowe </w:t>
      </w:r>
      <w:r>
        <w:rPr>
          <w:rFonts w:eastAsiaTheme="minorHAnsi"/>
        </w:rPr>
        <w:t>nauczycieli.</w:t>
      </w:r>
    </w:p>
    <w:p w:rsidR="00897277" w:rsidRDefault="00897277" w:rsidP="00897277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4. Rozdział 80107 „Świetlice szkolne” zmniejsza</w:t>
      </w:r>
      <w:r w:rsidRPr="00B62CC1">
        <w:rPr>
          <w:rFonts w:eastAsiaTheme="minorHAnsi"/>
        </w:rPr>
        <w:t xml:space="preserve"> się o kwotę </w:t>
      </w:r>
      <w:r>
        <w:rPr>
          <w:rFonts w:eastAsiaTheme="minorHAnsi"/>
        </w:rPr>
        <w:t>47 121 zł., w tym:</w:t>
      </w:r>
    </w:p>
    <w:p w:rsidR="00897277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zmniejsza się o kwotę 2 600</w:t>
      </w:r>
      <w:r w:rsidRPr="00B62CC1">
        <w:rPr>
          <w:rFonts w:eastAsiaTheme="minorHAnsi"/>
        </w:rPr>
        <w:t xml:space="preserve"> zł. wydatki osobowe niezaliczone do wynagrodzeń,</w:t>
      </w:r>
    </w:p>
    <w:p w:rsidR="00897277" w:rsidRPr="00B62CC1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zmniejsza się o kwotę 8 700</w:t>
      </w:r>
      <w:r w:rsidRPr="00B62CC1">
        <w:rPr>
          <w:rFonts w:eastAsiaTheme="minorHAnsi"/>
        </w:rPr>
        <w:t xml:space="preserve"> zł. składki na ubezpieczenia społeczne, </w:t>
      </w:r>
    </w:p>
    <w:p w:rsidR="00897277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zmniejsza się o kwotę 750 </w:t>
      </w:r>
      <w:r w:rsidRPr="00B62CC1">
        <w:rPr>
          <w:rFonts w:eastAsiaTheme="minorHAnsi"/>
        </w:rPr>
        <w:t>zł. składki na Fundusz Pracy,</w:t>
      </w:r>
    </w:p>
    <w:p w:rsidR="00897277" w:rsidRPr="00B62CC1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26 860 zł. wynagrodzenia osobowe nauczycieli,</w:t>
      </w:r>
    </w:p>
    <w:p w:rsidR="00897277" w:rsidRPr="00B62CC1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8 211 zł. dodatkowe wynagrodzenie </w:t>
      </w:r>
      <w:r w:rsidR="00193E78">
        <w:rPr>
          <w:rFonts w:eastAsiaTheme="minorHAnsi"/>
        </w:rPr>
        <w:t xml:space="preserve">roczne </w:t>
      </w:r>
      <w:r>
        <w:rPr>
          <w:rFonts w:eastAsiaTheme="minorHAnsi"/>
        </w:rPr>
        <w:t>nauczycieli.</w:t>
      </w:r>
    </w:p>
    <w:p w:rsidR="000E5DC6" w:rsidRDefault="00897277" w:rsidP="000E5D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5</w:t>
      </w:r>
      <w:r w:rsidR="000E5DC6">
        <w:rPr>
          <w:rFonts w:eastAsiaTheme="minorHAnsi"/>
        </w:rPr>
        <w:t xml:space="preserve">. Rozdział 80149 „Realizacja zadań wymagających stosowania specjalnej organizacji nauki </w:t>
      </w:r>
    </w:p>
    <w:p w:rsidR="000E5DC6" w:rsidRDefault="000E5DC6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i metod  pracy dla dzieci i młodzieży w przedszkolach, oddziałach przedszkolnych w szkołach </w:t>
      </w:r>
    </w:p>
    <w:p w:rsidR="000E5DC6" w:rsidRDefault="000E5DC6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podstawowych i innych formach wychowania przedszkolnego” zwiększa się o kwotę </w:t>
      </w:r>
    </w:p>
    <w:p w:rsidR="000E5DC6" w:rsidRDefault="00897277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65 791</w:t>
      </w:r>
      <w:r w:rsidR="000E5DC6">
        <w:rPr>
          <w:rFonts w:eastAsiaTheme="minorHAnsi"/>
        </w:rPr>
        <w:t xml:space="preserve"> zł., w tym;</w:t>
      </w:r>
    </w:p>
    <w:p w:rsidR="000E5DC6" w:rsidRPr="00B62CC1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</w:t>
      </w:r>
      <w:r w:rsidR="00897277">
        <w:rPr>
          <w:rFonts w:eastAsiaTheme="minorHAnsi"/>
        </w:rPr>
        <w:t>tę 1 000</w:t>
      </w:r>
      <w:r w:rsidRPr="00B62CC1">
        <w:rPr>
          <w:rFonts w:eastAsiaTheme="minorHAnsi"/>
        </w:rPr>
        <w:t xml:space="preserve"> zł. wydatki osobowe niezaliczone do wynagrodzeń,</w:t>
      </w:r>
    </w:p>
    <w:p w:rsidR="000E5DC6" w:rsidRPr="00B62CC1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 </w:t>
      </w:r>
      <w:r w:rsidR="00897277">
        <w:rPr>
          <w:rFonts w:eastAsiaTheme="minorHAnsi"/>
        </w:rPr>
        <w:t xml:space="preserve"> - zwiększa się o kwotę 9 000 </w:t>
      </w:r>
      <w:r w:rsidRPr="00B62CC1">
        <w:rPr>
          <w:rFonts w:eastAsiaTheme="minorHAnsi"/>
        </w:rPr>
        <w:t xml:space="preserve">zł. składki na ubezpieczenia społeczne, </w:t>
      </w:r>
    </w:p>
    <w:p w:rsidR="000E5DC6" w:rsidRPr="00B62CC1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</w:t>
      </w:r>
      <w:r w:rsidR="00897277">
        <w:rPr>
          <w:rFonts w:eastAsiaTheme="minorHAnsi"/>
        </w:rPr>
        <w:t>otę 1 000</w:t>
      </w:r>
      <w:r w:rsidRPr="00B62CC1">
        <w:rPr>
          <w:rFonts w:eastAsiaTheme="minorHAnsi"/>
        </w:rPr>
        <w:t xml:space="preserve"> zł. składki na Fundusz Pracy,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897277">
        <w:rPr>
          <w:rFonts w:eastAsiaTheme="minorHAnsi"/>
        </w:rPr>
        <w:t xml:space="preserve"> - zwiększa się o kwotę 3 000</w:t>
      </w:r>
      <w:r w:rsidRPr="00B62CC1">
        <w:rPr>
          <w:rFonts w:eastAsiaTheme="minorHAnsi"/>
        </w:rPr>
        <w:t xml:space="preserve"> zł. zakup </w:t>
      </w:r>
      <w:r w:rsidR="00897277">
        <w:rPr>
          <w:rFonts w:eastAsiaTheme="minorHAnsi"/>
        </w:rPr>
        <w:t>środków dydaktycznych i książek,</w:t>
      </w:r>
    </w:p>
    <w:p w:rsidR="00897277" w:rsidRPr="00B62CC1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50 761 zł. wynagrodzenia osobowe nauczycieli,</w:t>
      </w:r>
    </w:p>
    <w:p w:rsidR="00897277" w:rsidRPr="00B62CC1" w:rsidRDefault="00897277" w:rsidP="008972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</w:t>
      </w:r>
      <w:r w:rsidR="00193E78">
        <w:rPr>
          <w:rFonts w:eastAsiaTheme="minorHAnsi"/>
        </w:rPr>
        <w:t xml:space="preserve"> zwiększa się o kwotę 1 030</w:t>
      </w:r>
      <w:r>
        <w:rPr>
          <w:rFonts w:eastAsiaTheme="minorHAnsi"/>
        </w:rPr>
        <w:t xml:space="preserve"> zł. dodatkowe wynagrodzenie </w:t>
      </w:r>
      <w:r w:rsidR="00193E78">
        <w:rPr>
          <w:rFonts w:eastAsiaTheme="minorHAnsi"/>
        </w:rPr>
        <w:t xml:space="preserve">roczne </w:t>
      </w:r>
      <w:r>
        <w:rPr>
          <w:rFonts w:eastAsiaTheme="minorHAnsi"/>
        </w:rPr>
        <w:t>nauczycieli.</w:t>
      </w:r>
    </w:p>
    <w:p w:rsidR="000E5DC6" w:rsidRDefault="00193E78" w:rsidP="000E5D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6</w:t>
      </w:r>
      <w:r w:rsidR="000E5DC6">
        <w:rPr>
          <w:rFonts w:eastAsiaTheme="minorHAnsi"/>
        </w:rPr>
        <w:t xml:space="preserve">. Rozdział 80150 „Realizacja zadań wymagających stosowania specjalnej organizacji nauki 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i metod  pracy dla dzieci i młodzieży w szkołach podstawowych ” zwiększa się o kwotę </w:t>
      </w:r>
    </w:p>
    <w:p w:rsidR="000E5DC6" w:rsidRDefault="00193E78" w:rsidP="000E5DC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226 459</w:t>
      </w:r>
      <w:r w:rsidR="000E5DC6" w:rsidRPr="00047639">
        <w:rPr>
          <w:rFonts w:eastAsiaTheme="minorHAnsi"/>
        </w:rPr>
        <w:t xml:space="preserve"> zł.,</w:t>
      </w:r>
      <w:r w:rsidR="000E5DC6">
        <w:rPr>
          <w:rFonts w:eastAsiaTheme="minorHAnsi"/>
        </w:rPr>
        <w:t xml:space="preserve"> w tym: 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10 000</w:t>
      </w:r>
      <w:r w:rsidRPr="00047639">
        <w:rPr>
          <w:rFonts w:eastAsiaTheme="minorHAnsi"/>
        </w:rPr>
        <w:t xml:space="preserve"> zł. wy</w:t>
      </w:r>
      <w:r>
        <w:rPr>
          <w:rFonts w:eastAsiaTheme="minorHAnsi"/>
        </w:rPr>
        <w:t>nagrodzenia osobowe niezaliczone do wynagrodzeń,</w:t>
      </w:r>
    </w:p>
    <w:p w:rsidR="000E5DC6" w:rsidRDefault="00193E78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0E5DC6">
        <w:rPr>
          <w:rFonts w:eastAsiaTheme="minorHAnsi"/>
        </w:rPr>
        <w:t xml:space="preserve"> </w:t>
      </w:r>
      <w:r>
        <w:rPr>
          <w:rFonts w:eastAsiaTheme="minorHAnsi"/>
        </w:rPr>
        <w:t>- zwiększa się o kwotę 40 000</w:t>
      </w:r>
      <w:r w:rsidR="000E5DC6">
        <w:rPr>
          <w:rFonts w:eastAsiaTheme="minorHAnsi"/>
        </w:rPr>
        <w:t xml:space="preserve"> zł. składki na ubezpieczenie społeczne</w:t>
      </w:r>
      <w:r w:rsidR="000E5DC6" w:rsidRPr="00047639">
        <w:rPr>
          <w:rFonts w:eastAsiaTheme="minorHAnsi"/>
        </w:rPr>
        <w:t>,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193E78">
        <w:rPr>
          <w:rFonts w:eastAsiaTheme="minorHAnsi"/>
        </w:rPr>
        <w:t xml:space="preserve"> </w:t>
      </w:r>
      <w:r>
        <w:rPr>
          <w:rFonts w:eastAsiaTheme="minorHAnsi"/>
        </w:rPr>
        <w:t>- zwiększa się o kwotę 6 0</w:t>
      </w:r>
      <w:r w:rsidR="00193E78">
        <w:rPr>
          <w:rFonts w:eastAsiaTheme="minorHAnsi"/>
        </w:rPr>
        <w:t>00</w:t>
      </w:r>
      <w:r>
        <w:rPr>
          <w:rFonts w:eastAsiaTheme="minorHAnsi"/>
        </w:rPr>
        <w:t xml:space="preserve"> zł. składki na Fundusz Pracy</w:t>
      </w:r>
      <w:r w:rsidRPr="00047639">
        <w:rPr>
          <w:rFonts w:eastAsiaTheme="minorHAnsi"/>
        </w:rPr>
        <w:t>,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193E78">
        <w:rPr>
          <w:rFonts w:eastAsiaTheme="minorHAnsi"/>
        </w:rPr>
        <w:t xml:space="preserve">  </w:t>
      </w:r>
      <w:r>
        <w:rPr>
          <w:rFonts w:eastAsiaTheme="minorHAnsi"/>
        </w:rPr>
        <w:t>-</w:t>
      </w:r>
      <w:r w:rsidR="00193E78">
        <w:rPr>
          <w:rFonts w:eastAsiaTheme="minorHAnsi"/>
        </w:rPr>
        <w:t xml:space="preserve"> zwiększa się o kwotę 20 000 </w:t>
      </w:r>
      <w:r>
        <w:rPr>
          <w:rFonts w:eastAsiaTheme="minorHAnsi"/>
        </w:rPr>
        <w:t>zł. zaku</w:t>
      </w:r>
      <w:r w:rsidR="00193E78">
        <w:rPr>
          <w:rFonts w:eastAsiaTheme="minorHAnsi"/>
        </w:rPr>
        <w:t>p środków dydaktycznych książek,</w:t>
      </w:r>
    </w:p>
    <w:p w:rsidR="00193E78" w:rsidRPr="00B62CC1" w:rsidRDefault="00193E78" w:rsidP="00193E7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131 449 zł. wynagrodzenia osobowe nauczycieli,</w:t>
      </w:r>
    </w:p>
    <w:p w:rsidR="00193E78" w:rsidRPr="00B62CC1" w:rsidRDefault="00193E78" w:rsidP="00193E7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19</w:t>
      </w:r>
      <w:r w:rsidR="00CE5A4C">
        <w:rPr>
          <w:rFonts w:eastAsiaTheme="minorHAnsi"/>
        </w:rPr>
        <w:t> </w:t>
      </w:r>
      <w:r>
        <w:rPr>
          <w:rFonts w:eastAsiaTheme="minorHAnsi"/>
        </w:rPr>
        <w:t>010</w:t>
      </w:r>
      <w:r w:rsidR="00CE5A4C">
        <w:rPr>
          <w:rFonts w:eastAsiaTheme="minorHAnsi"/>
        </w:rPr>
        <w:t xml:space="preserve"> </w:t>
      </w:r>
      <w:r>
        <w:rPr>
          <w:rFonts w:eastAsiaTheme="minorHAnsi"/>
        </w:rPr>
        <w:t>zł. dodatkowe wynagrodzenie roczne nauczycieli.</w:t>
      </w:r>
    </w:p>
    <w:p w:rsidR="00C949C7" w:rsidRPr="00BB212F" w:rsidRDefault="00C949C7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="000E5DC6">
        <w:rPr>
          <w:rFonts w:eastAsiaTheme="minorHAnsi"/>
        </w:rPr>
        <w:t>VI</w:t>
      </w:r>
      <w:r>
        <w:rPr>
          <w:rFonts w:eastAsiaTheme="minorHAnsi"/>
        </w:rPr>
        <w:t>I</w:t>
      </w:r>
      <w:r w:rsidR="000E5DC6">
        <w:rPr>
          <w:rFonts w:eastAsiaTheme="minorHAnsi"/>
          <w:b/>
          <w:bCs/>
        </w:rPr>
        <w:t xml:space="preserve">. </w:t>
      </w:r>
      <w:r>
        <w:rPr>
          <w:rFonts w:eastAsiaTheme="minorHAnsi"/>
          <w:b/>
          <w:bCs/>
        </w:rPr>
        <w:t>Dział 926 ”Kultura fizyczna” zwiększa się o kwotę 20 000 zł.:</w:t>
      </w:r>
    </w:p>
    <w:p w:rsidR="000E5DC6" w:rsidRDefault="000E5DC6" w:rsidP="000E5D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0A1D23">
        <w:rPr>
          <w:rFonts w:eastAsiaTheme="minorHAnsi"/>
        </w:rPr>
        <w:t>1</w:t>
      </w:r>
      <w:r w:rsidR="00C949C7">
        <w:rPr>
          <w:rFonts w:eastAsiaTheme="minorHAnsi"/>
        </w:rPr>
        <w:t>. Rozdział 92695 „Pozostała działalność</w:t>
      </w:r>
      <w:r>
        <w:rPr>
          <w:rFonts w:eastAsiaTheme="minorHAnsi"/>
        </w:rPr>
        <w:t xml:space="preserve">”, </w:t>
      </w:r>
      <w:r w:rsidR="00C949C7">
        <w:rPr>
          <w:rFonts w:eastAsiaTheme="minorHAnsi"/>
        </w:rPr>
        <w:t xml:space="preserve">zwiększa się o kwotę 20 000 zł., </w:t>
      </w:r>
      <w:r>
        <w:rPr>
          <w:rFonts w:eastAsiaTheme="minorHAnsi"/>
        </w:rPr>
        <w:t>w tym:</w:t>
      </w:r>
    </w:p>
    <w:p w:rsidR="000E5DC6" w:rsidRDefault="00221B95" w:rsidP="000E5D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C949C7">
        <w:rPr>
          <w:rFonts w:eastAsiaTheme="minorHAnsi"/>
        </w:rPr>
        <w:t xml:space="preserve">- zwiększa się o kwotę 20 000 </w:t>
      </w:r>
      <w:r w:rsidR="000E5DC6">
        <w:rPr>
          <w:rFonts w:eastAsiaTheme="minorHAnsi"/>
        </w:rPr>
        <w:t>zł.</w:t>
      </w:r>
      <w:r w:rsidR="006D77A3">
        <w:rPr>
          <w:rFonts w:eastAsiaTheme="minorHAnsi"/>
        </w:rPr>
        <w:t xml:space="preserve"> wydatki inwestycyjne p. </w:t>
      </w:r>
      <w:r w:rsidR="00C949C7">
        <w:rPr>
          <w:rFonts w:eastAsiaTheme="minorHAnsi"/>
        </w:rPr>
        <w:t xml:space="preserve">n. „Budowa gminnego centrum </w:t>
      </w:r>
    </w:p>
    <w:p w:rsidR="00C949C7" w:rsidRDefault="00C949C7" w:rsidP="005B6A7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Turystyczno-sportowego w Milejewie. Plan przed zmianą 2 126 717 zł. + 20 000 zł. =</w:t>
      </w:r>
    </w:p>
    <w:p w:rsidR="00C949C7" w:rsidRDefault="00C949C7" w:rsidP="000E5D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  <w:r w:rsidR="00221B95">
        <w:rPr>
          <w:rFonts w:eastAsiaTheme="minorHAnsi"/>
        </w:rPr>
        <w:t xml:space="preserve">         </w:t>
      </w:r>
      <w:r>
        <w:rPr>
          <w:rFonts w:eastAsiaTheme="minorHAnsi"/>
        </w:rPr>
        <w:t xml:space="preserve">2 146 717 zł. (w tym: zwiększa się udział własny gminy, plan przed zmianą 212 671,70 zł. + </w:t>
      </w:r>
    </w:p>
    <w:p w:rsidR="00C949C7" w:rsidRDefault="00C949C7" w:rsidP="000E5D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221B95">
        <w:rPr>
          <w:rFonts w:eastAsiaTheme="minorHAnsi"/>
        </w:rPr>
        <w:t xml:space="preserve">             </w:t>
      </w:r>
      <w:r>
        <w:rPr>
          <w:rFonts w:eastAsiaTheme="minorHAnsi"/>
        </w:rPr>
        <w:t>20 000 zł. = 232 671,70 zł.</w:t>
      </w:r>
      <w:r w:rsidR="00221B95">
        <w:rPr>
          <w:rFonts w:eastAsiaTheme="minorHAnsi"/>
        </w:rPr>
        <w:t xml:space="preserve">). </w:t>
      </w:r>
      <w:r>
        <w:rPr>
          <w:rFonts w:eastAsiaTheme="minorHAnsi"/>
        </w:rPr>
        <w:t xml:space="preserve"> 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E5DC6" w:rsidRPr="00047639" w:rsidRDefault="000E5DC6" w:rsidP="000E5D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>
        <w:t>Powyższe zmiany wprowadza się celem prawidłowego wykonania budżetu.</w:t>
      </w:r>
    </w:p>
    <w:p w:rsidR="005D0AAA" w:rsidRDefault="005D0AAA" w:rsidP="005D0AA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</w:t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5D0AAA" w:rsidRDefault="005D0AAA" w:rsidP="005D0AAA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0E5DC6" w:rsidRPr="00047639" w:rsidRDefault="000E5DC6" w:rsidP="006A60B7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bookmarkStart w:id="0" w:name="_GoBack"/>
      <w:bookmarkEnd w:id="0"/>
    </w:p>
    <w:p w:rsidR="000E5DC6" w:rsidRDefault="000E5DC6" w:rsidP="000E5DC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0E5DC6" w:rsidRDefault="000E5DC6" w:rsidP="000E5DC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97" w:rsidRDefault="001C2397" w:rsidP="002F5594">
      <w:pPr>
        <w:spacing w:after="0" w:line="240" w:lineRule="auto"/>
      </w:pPr>
      <w:r>
        <w:separator/>
      </w:r>
    </w:p>
  </w:endnote>
  <w:endnote w:type="continuationSeparator" w:id="0">
    <w:p w:rsidR="001C2397" w:rsidRDefault="001C2397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97" w:rsidRDefault="001C2397" w:rsidP="002F5594">
      <w:pPr>
        <w:spacing w:after="0" w:line="240" w:lineRule="auto"/>
      </w:pPr>
      <w:r>
        <w:separator/>
      </w:r>
    </w:p>
  </w:footnote>
  <w:footnote w:type="continuationSeparator" w:id="0">
    <w:p w:rsidR="001C2397" w:rsidRDefault="001C2397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1218E"/>
    <w:rsid w:val="00014D1C"/>
    <w:rsid w:val="00020717"/>
    <w:rsid w:val="00025E1A"/>
    <w:rsid w:val="000345F3"/>
    <w:rsid w:val="00035536"/>
    <w:rsid w:val="00035A1C"/>
    <w:rsid w:val="000420CA"/>
    <w:rsid w:val="00043F72"/>
    <w:rsid w:val="00044A42"/>
    <w:rsid w:val="00047639"/>
    <w:rsid w:val="00052D43"/>
    <w:rsid w:val="00053216"/>
    <w:rsid w:val="00056B8A"/>
    <w:rsid w:val="00060729"/>
    <w:rsid w:val="00060781"/>
    <w:rsid w:val="000621CF"/>
    <w:rsid w:val="00062EB0"/>
    <w:rsid w:val="0007443A"/>
    <w:rsid w:val="00080C21"/>
    <w:rsid w:val="000819A5"/>
    <w:rsid w:val="0008231C"/>
    <w:rsid w:val="00083348"/>
    <w:rsid w:val="00083D24"/>
    <w:rsid w:val="0009108B"/>
    <w:rsid w:val="000915D1"/>
    <w:rsid w:val="0009162D"/>
    <w:rsid w:val="00092791"/>
    <w:rsid w:val="00094AAB"/>
    <w:rsid w:val="00094C2B"/>
    <w:rsid w:val="000A1D23"/>
    <w:rsid w:val="000A675F"/>
    <w:rsid w:val="000B3C45"/>
    <w:rsid w:val="000B458A"/>
    <w:rsid w:val="000B6C96"/>
    <w:rsid w:val="000C411A"/>
    <w:rsid w:val="000C61F2"/>
    <w:rsid w:val="000C7FAF"/>
    <w:rsid w:val="000D2AAC"/>
    <w:rsid w:val="000D2D94"/>
    <w:rsid w:val="000D53F7"/>
    <w:rsid w:val="000E027F"/>
    <w:rsid w:val="000E22B2"/>
    <w:rsid w:val="000E429E"/>
    <w:rsid w:val="000E5DC6"/>
    <w:rsid w:val="000F1832"/>
    <w:rsid w:val="000F49CB"/>
    <w:rsid w:val="000F4B49"/>
    <w:rsid w:val="00101D53"/>
    <w:rsid w:val="0010267A"/>
    <w:rsid w:val="00102DEE"/>
    <w:rsid w:val="00103F1F"/>
    <w:rsid w:val="00106111"/>
    <w:rsid w:val="00116747"/>
    <w:rsid w:val="00117819"/>
    <w:rsid w:val="001179D9"/>
    <w:rsid w:val="001214E8"/>
    <w:rsid w:val="00131C5D"/>
    <w:rsid w:val="00135120"/>
    <w:rsid w:val="00136B01"/>
    <w:rsid w:val="001404BD"/>
    <w:rsid w:val="0014101C"/>
    <w:rsid w:val="00144D8A"/>
    <w:rsid w:val="00162DD2"/>
    <w:rsid w:val="00163918"/>
    <w:rsid w:val="00163A23"/>
    <w:rsid w:val="00172102"/>
    <w:rsid w:val="00181C05"/>
    <w:rsid w:val="001865BE"/>
    <w:rsid w:val="00193E78"/>
    <w:rsid w:val="00195CC7"/>
    <w:rsid w:val="001A04C1"/>
    <w:rsid w:val="001A1909"/>
    <w:rsid w:val="001A6488"/>
    <w:rsid w:val="001B0AA5"/>
    <w:rsid w:val="001B2A70"/>
    <w:rsid w:val="001B31F2"/>
    <w:rsid w:val="001B3FEE"/>
    <w:rsid w:val="001B441D"/>
    <w:rsid w:val="001B4F4F"/>
    <w:rsid w:val="001B6ED0"/>
    <w:rsid w:val="001B7616"/>
    <w:rsid w:val="001C2397"/>
    <w:rsid w:val="001C43B2"/>
    <w:rsid w:val="001C4921"/>
    <w:rsid w:val="001C5042"/>
    <w:rsid w:val="001C593A"/>
    <w:rsid w:val="001C77DD"/>
    <w:rsid w:val="001D19C3"/>
    <w:rsid w:val="001D1CFD"/>
    <w:rsid w:val="001D3B95"/>
    <w:rsid w:val="001D48EF"/>
    <w:rsid w:val="001E73B0"/>
    <w:rsid w:val="001E7A0D"/>
    <w:rsid w:val="0020274F"/>
    <w:rsid w:val="0020318B"/>
    <w:rsid w:val="002053C5"/>
    <w:rsid w:val="00206129"/>
    <w:rsid w:val="002132C6"/>
    <w:rsid w:val="00214E17"/>
    <w:rsid w:val="00215E01"/>
    <w:rsid w:val="00221B95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1BEA"/>
    <w:rsid w:val="002524FB"/>
    <w:rsid w:val="00256D9F"/>
    <w:rsid w:val="00260E44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211B"/>
    <w:rsid w:val="002B2CF3"/>
    <w:rsid w:val="002B2E2F"/>
    <w:rsid w:val="002B38FA"/>
    <w:rsid w:val="002B45AA"/>
    <w:rsid w:val="002C55BA"/>
    <w:rsid w:val="002D22EA"/>
    <w:rsid w:val="002D2797"/>
    <w:rsid w:val="002D5E6A"/>
    <w:rsid w:val="002E0BA1"/>
    <w:rsid w:val="002E289B"/>
    <w:rsid w:val="002E352F"/>
    <w:rsid w:val="002E3EB0"/>
    <w:rsid w:val="002E5FC4"/>
    <w:rsid w:val="002E6B7A"/>
    <w:rsid w:val="002F0394"/>
    <w:rsid w:val="002F0DD8"/>
    <w:rsid w:val="002F26E4"/>
    <w:rsid w:val="002F2D8D"/>
    <w:rsid w:val="002F41AB"/>
    <w:rsid w:val="002F5594"/>
    <w:rsid w:val="002F56FC"/>
    <w:rsid w:val="002F5E71"/>
    <w:rsid w:val="0030031B"/>
    <w:rsid w:val="00310C6E"/>
    <w:rsid w:val="00315416"/>
    <w:rsid w:val="00316D96"/>
    <w:rsid w:val="00321C3C"/>
    <w:rsid w:val="003227C3"/>
    <w:rsid w:val="0032297D"/>
    <w:rsid w:val="00323736"/>
    <w:rsid w:val="00323ADF"/>
    <w:rsid w:val="003311D3"/>
    <w:rsid w:val="00333488"/>
    <w:rsid w:val="00334A0C"/>
    <w:rsid w:val="00334C4B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77FA"/>
    <w:rsid w:val="003748FB"/>
    <w:rsid w:val="003777A3"/>
    <w:rsid w:val="00377AA5"/>
    <w:rsid w:val="00377D68"/>
    <w:rsid w:val="00390C70"/>
    <w:rsid w:val="0039473A"/>
    <w:rsid w:val="003A09A2"/>
    <w:rsid w:val="003A4A8D"/>
    <w:rsid w:val="003B4FB6"/>
    <w:rsid w:val="003C0157"/>
    <w:rsid w:val="003C047E"/>
    <w:rsid w:val="003C0E81"/>
    <w:rsid w:val="003C1B24"/>
    <w:rsid w:val="003C1ED4"/>
    <w:rsid w:val="003C3CFD"/>
    <w:rsid w:val="003C3D53"/>
    <w:rsid w:val="003C4EBE"/>
    <w:rsid w:val="003C5DFC"/>
    <w:rsid w:val="003C76FF"/>
    <w:rsid w:val="003E034B"/>
    <w:rsid w:val="003E0A35"/>
    <w:rsid w:val="003E191C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705F"/>
    <w:rsid w:val="004217A6"/>
    <w:rsid w:val="00422157"/>
    <w:rsid w:val="00426D15"/>
    <w:rsid w:val="004368A8"/>
    <w:rsid w:val="00436DA2"/>
    <w:rsid w:val="00446DE1"/>
    <w:rsid w:val="00450BE5"/>
    <w:rsid w:val="00451201"/>
    <w:rsid w:val="004513E2"/>
    <w:rsid w:val="00456069"/>
    <w:rsid w:val="00460B25"/>
    <w:rsid w:val="00461B56"/>
    <w:rsid w:val="004621D6"/>
    <w:rsid w:val="004638B3"/>
    <w:rsid w:val="004641D2"/>
    <w:rsid w:val="00466349"/>
    <w:rsid w:val="00471C2E"/>
    <w:rsid w:val="004754DF"/>
    <w:rsid w:val="00477CF4"/>
    <w:rsid w:val="00477DCA"/>
    <w:rsid w:val="00480E8A"/>
    <w:rsid w:val="00482E57"/>
    <w:rsid w:val="0048439E"/>
    <w:rsid w:val="00485B0C"/>
    <w:rsid w:val="004879F8"/>
    <w:rsid w:val="00492684"/>
    <w:rsid w:val="00492A3D"/>
    <w:rsid w:val="004A0BBC"/>
    <w:rsid w:val="004A15D1"/>
    <w:rsid w:val="004A17D9"/>
    <w:rsid w:val="004A29AD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C18DC"/>
    <w:rsid w:val="004C353F"/>
    <w:rsid w:val="004C488D"/>
    <w:rsid w:val="004C4B62"/>
    <w:rsid w:val="004C7E4A"/>
    <w:rsid w:val="004D5FF3"/>
    <w:rsid w:val="004D7F62"/>
    <w:rsid w:val="004E1D54"/>
    <w:rsid w:val="004E5A74"/>
    <w:rsid w:val="004E6385"/>
    <w:rsid w:val="004F0B08"/>
    <w:rsid w:val="004F5D80"/>
    <w:rsid w:val="004F75EC"/>
    <w:rsid w:val="00500163"/>
    <w:rsid w:val="00500A19"/>
    <w:rsid w:val="005041A8"/>
    <w:rsid w:val="0050441E"/>
    <w:rsid w:val="005063D7"/>
    <w:rsid w:val="00507AC4"/>
    <w:rsid w:val="00516526"/>
    <w:rsid w:val="00520E09"/>
    <w:rsid w:val="0052289C"/>
    <w:rsid w:val="005279BF"/>
    <w:rsid w:val="0053106B"/>
    <w:rsid w:val="005358F2"/>
    <w:rsid w:val="00540529"/>
    <w:rsid w:val="00543474"/>
    <w:rsid w:val="0054368A"/>
    <w:rsid w:val="00543761"/>
    <w:rsid w:val="00545678"/>
    <w:rsid w:val="00546A5D"/>
    <w:rsid w:val="00550EC8"/>
    <w:rsid w:val="00564C48"/>
    <w:rsid w:val="0057055A"/>
    <w:rsid w:val="00571783"/>
    <w:rsid w:val="00571E20"/>
    <w:rsid w:val="005733EB"/>
    <w:rsid w:val="00575F0B"/>
    <w:rsid w:val="00583789"/>
    <w:rsid w:val="00584F1F"/>
    <w:rsid w:val="0058527A"/>
    <w:rsid w:val="005852A1"/>
    <w:rsid w:val="00585558"/>
    <w:rsid w:val="00586567"/>
    <w:rsid w:val="005943CC"/>
    <w:rsid w:val="005A1B0A"/>
    <w:rsid w:val="005A52BD"/>
    <w:rsid w:val="005A569C"/>
    <w:rsid w:val="005B6A79"/>
    <w:rsid w:val="005C456C"/>
    <w:rsid w:val="005C66E0"/>
    <w:rsid w:val="005D0AAA"/>
    <w:rsid w:val="005E0EC5"/>
    <w:rsid w:val="005E2825"/>
    <w:rsid w:val="005F12C2"/>
    <w:rsid w:val="005F1E50"/>
    <w:rsid w:val="005F2142"/>
    <w:rsid w:val="005F3AFF"/>
    <w:rsid w:val="00601897"/>
    <w:rsid w:val="0060299D"/>
    <w:rsid w:val="0061229C"/>
    <w:rsid w:val="00613984"/>
    <w:rsid w:val="0061616A"/>
    <w:rsid w:val="0062509D"/>
    <w:rsid w:val="00626A10"/>
    <w:rsid w:val="00630EED"/>
    <w:rsid w:val="00632D60"/>
    <w:rsid w:val="006367B3"/>
    <w:rsid w:val="00640250"/>
    <w:rsid w:val="00640A3C"/>
    <w:rsid w:val="0064250C"/>
    <w:rsid w:val="006559C2"/>
    <w:rsid w:val="006572BA"/>
    <w:rsid w:val="006578EA"/>
    <w:rsid w:val="00657DCB"/>
    <w:rsid w:val="006618A0"/>
    <w:rsid w:val="00664960"/>
    <w:rsid w:val="00672343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A16B6"/>
    <w:rsid w:val="006A310F"/>
    <w:rsid w:val="006A42AC"/>
    <w:rsid w:val="006A42D3"/>
    <w:rsid w:val="006A484B"/>
    <w:rsid w:val="006A520C"/>
    <w:rsid w:val="006A60B7"/>
    <w:rsid w:val="006B522E"/>
    <w:rsid w:val="006B600E"/>
    <w:rsid w:val="006B7CFF"/>
    <w:rsid w:val="006C0217"/>
    <w:rsid w:val="006C07C4"/>
    <w:rsid w:val="006C1509"/>
    <w:rsid w:val="006D0FB6"/>
    <w:rsid w:val="006D77A3"/>
    <w:rsid w:val="006E0330"/>
    <w:rsid w:val="006E4EB0"/>
    <w:rsid w:val="006E69B7"/>
    <w:rsid w:val="006F24C7"/>
    <w:rsid w:val="006F3EA8"/>
    <w:rsid w:val="006F4F1D"/>
    <w:rsid w:val="006F66AF"/>
    <w:rsid w:val="006F7C81"/>
    <w:rsid w:val="0070023C"/>
    <w:rsid w:val="00705333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65ACA"/>
    <w:rsid w:val="007715C1"/>
    <w:rsid w:val="00780326"/>
    <w:rsid w:val="0078203C"/>
    <w:rsid w:val="00782B41"/>
    <w:rsid w:val="00784A7D"/>
    <w:rsid w:val="00785C79"/>
    <w:rsid w:val="0079019C"/>
    <w:rsid w:val="00792224"/>
    <w:rsid w:val="00794560"/>
    <w:rsid w:val="007A0B78"/>
    <w:rsid w:val="007A245B"/>
    <w:rsid w:val="007A286F"/>
    <w:rsid w:val="007A3952"/>
    <w:rsid w:val="007A3D01"/>
    <w:rsid w:val="007A760F"/>
    <w:rsid w:val="007B1ACB"/>
    <w:rsid w:val="007B1B87"/>
    <w:rsid w:val="007B3341"/>
    <w:rsid w:val="007B47D1"/>
    <w:rsid w:val="007B4C5A"/>
    <w:rsid w:val="007C259D"/>
    <w:rsid w:val="007C35D3"/>
    <w:rsid w:val="007C5965"/>
    <w:rsid w:val="007C7B9C"/>
    <w:rsid w:val="007D102B"/>
    <w:rsid w:val="007D1B76"/>
    <w:rsid w:val="007D2A62"/>
    <w:rsid w:val="007E0874"/>
    <w:rsid w:val="007E299F"/>
    <w:rsid w:val="00805890"/>
    <w:rsid w:val="00807108"/>
    <w:rsid w:val="00812F8E"/>
    <w:rsid w:val="00816721"/>
    <w:rsid w:val="00817F1F"/>
    <w:rsid w:val="00822626"/>
    <w:rsid w:val="0083116B"/>
    <w:rsid w:val="00831E4A"/>
    <w:rsid w:val="00834A13"/>
    <w:rsid w:val="00834F21"/>
    <w:rsid w:val="00841BAB"/>
    <w:rsid w:val="00843F26"/>
    <w:rsid w:val="008464A2"/>
    <w:rsid w:val="00850A1C"/>
    <w:rsid w:val="0086011B"/>
    <w:rsid w:val="00862A02"/>
    <w:rsid w:val="008648C6"/>
    <w:rsid w:val="00866DEC"/>
    <w:rsid w:val="00870FD6"/>
    <w:rsid w:val="00890468"/>
    <w:rsid w:val="0089419B"/>
    <w:rsid w:val="00894C69"/>
    <w:rsid w:val="00897277"/>
    <w:rsid w:val="0089757E"/>
    <w:rsid w:val="008A0263"/>
    <w:rsid w:val="008A2340"/>
    <w:rsid w:val="008A7F39"/>
    <w:rsid w:val="008B0523"/>
    <w:rsid w:val="008B5BBC"/>
    <w:rsid w:val="008C1141"/>
    <w:rsid w:val="008C5813"/>
    <w:rsid w:val="008C71DB"/>
    <w:rsid w:val="008C7D76"/>
    <w:rsid w:val="008D141F"/>
    <w:rsid w:val="008D354D"/>
    <w:rsid w:val="008D61DF"/>
    <w:rsid w:val="008D6CCF"/>
    <w:rsid w:val="008E336B"/>
    <w:rsid w:val="008E34F1"/>
    <w:rsid w:val="008E4F66"/>
    <w:rsid w:val="008F163D"/>
    <w:rsid w:val="008F2DE0"/>
    <w:rsid w:val="008F5C29"/>
    <w:rsid w:val="008F76BE"/>
    <w:rsid w:val="00900F31"/>
    <w:rsid w:val="00902644"/>
    <w:rsid w:val="00904908"/>
    <w:rsid w:val="00905992"/>
    <w:rsid w:val="00906D4A"/>
    <w:rsid w:val="00910382"/>
    <w:rsid w:val="00912AF8"/>
    <w:rsid w:val="009237FE"/>
    <w:rsid w:val="0092620D"/>
    <w:rsid w:val="009272A6"/>
    <w:rsid w:val="009332C6"/>
    <w:rsid w:val="00934FD4"/>
    <w:rsid w:val="00942312"/>
    <w:rsid w:val="0094249F"/>
    <w:rsid w:val="00942D8C"/>
    <w:rsid w:val="00945F21"/>
    <w:rsid w:val="009468F3"/>
    <w:rsid w:val="00946C97"/>
    <w:rsid w:val="009545B5"/>
    <w:rsid w:val="00957415"/>
    <w:rsid w:val="00957767"/>
    <w:rsid w:val="00965557"/>
    <w:rsid w:val="009734F3"/>
    <w:rsid w:val="0098385B"/>
    <w:rsid w:val="00987E1F"/>
    <w:rsid w:val="00987F68"/>
    <w:rsid w:val="009908E5"/>
    <w:rsid w:val="009958B0"/>
    <w:rsid w:val="009A40B9"/>
    <w:rsid w:val="009A4D06"/>
    <w:rsid w:val="009B1B62"/>
    <w:rsid w:val="009B2790"/>
    <w:rsid w:val="009B2F87"/>
    <w:rsid w:val="009B3534"/>
    <w:rsid w:val="009B6E7C"/>
    <w:rsid w:val="009C19B6"/>
    <w:rsid w:val="009C2C27"/>
    <w:rsid w:val="009C510D"/>
    <w:rsid w:val="009C56F3"/>
    <w:rsid w:val="009C66D3"/>
    <w:rsid w:val="009D6888"/>
    <w:rsid w:val="009E1DA5"/>
    <w:rsid w:val="009E42F5"/>
    <w:rsid w:val="009E43CB"/>
    <w:rsid w:val="009E6930"/>
    <w:rsid w:val="009E6B79"/>
    <w:rsid w:val="009F1327"/>
    <w:rsid w:val="009F2B5F"/>
    <w:rsid w:val="009F7DCE"/>
    <w:rsid w:val="009F7E9F"/>
    <w:rsid w:val="00A1011C"/>
    <w:rsid w:val="00A10C5A"/>
    <w:rsid w:val="00A11673"/>
    <w:rsid w:val="00A11DA3"/>
    <w:rsid w:val="00A12467"/>
    <w:rsid w:val="00A13FD4"/>
    <w:rsid w:val="00A14774"/>
    <w:rsid w:val="00A22E79"/>
    <w:rsid w:val="00A237E8"/>
    <w:rsid w:val="00A317AE"/>
    <w:rsid w:val="00A31FE5"/>
    <w:rsid w:val="00A32030"/>
    <w:rsid w:val="00A33304"/>
    <w:rsid w:val="00A36112"/>
    <w:rsid w:val="00A36C31"/>
    <w:rsid w:val="00A40A91"/>
    <w:rsid w:val="00A40FC3"/>
    <w:rsid w:val="00A42626"/>
    <w:rsid w:val="00A43C6B"/>
    <w:rsid w:val="00A448C5"/>
    <w:rsid w:val="00A55D09"/>
    <w:rsid w:val="00A57B8A"/>
    <w:rsid w:val="00A60625"/>
    <w:rsid w:val="00A6411F"/>
    <w:rsid w:val="00A728D1"/>
    <w:rsid w:val="00A72919"/>
    <w:rsid w:val="00A74583"/>
    <w:rsid w:val="00A74659"/>
    <w:rsid w:val="00A83CFA"/>
    <w:rsid w:val="00A84123"/>
    <w:rsid w:val="00A85716"/>
    <w:rsid w:val="00A930A9"/>
    <w:rsid w:val="00A94376"/>
    <w:rsid w:val="00A943D2"/>
    <w:rsid w:val="00A95483"/>
    <w:rsid w:val="00AA10A2"/>
    <w:rsid w:val="00AA129E"/>
    <w:rsid w:val="00AA4DB2"/>
    <w:rsid w:val="00AA7858"/>
    <w:rsid w:val="00AB3BAE"/>
    <w:rsid w:val="00AB4AD4"/>
    <w:rsid w:val="00AB53E8"/>
    <w:rsid w:val="00AB6DFD"/>
    <w:rsid w:val="00AC0416"/>
    <w:rsid w:val="00AC08A2"/>
    <w:rsid w:val="00AC1523"/>
    <w:rsid w:val="00AC152E"/>
    <w:rsid w:val="00AC1574"/>
    <w:rsid w:val="00AC5242"/>
    <w:rsid w:val="00AC6094"/>
    <w:rsid w:val="00AC6B34"/>
    <w:rsid w:val="00AD0C03"/>
    <w:rsid w:val="00AD11D9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0A94"/>
    <w:rsid w:val="00B122E0"/>
    <w:rsid w:val="00B12663"/>
    <w:rsid w:val="00B15115"/>
    <w:rsid w:val="00B161BB"/>
    <w:rsid w:val="00B16700"/>
    <w:rsid w:val="00B26399"/>
    <w:rsid w:val="00B34125"/>
    <w:rsid w:val="00B35EFA"/>
    <w:rsid w:val="00B372CC"/>
    <w:rsid w:val="00B40736"/>
    <w:rsid w:val="00B40E88"/>
    <w:rsid w:val="00B472C9"/>
    <w:rsid w:val="00B47DE6"/>
    <w:rsid w:val="00B52FE6"/>
    <w:rsid w:val="00B55B9F"/>
    <w:rsid w:val="00B57F9B"/>
    <w:rsid w:val="00B62056"/>
    <w:rsid w:val="00B62CC1"/>
    <w:rsid w:val="00B66D1D"/>
    <w:rsid w:val="00B71623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A7E61"/>
    <w:rsid w:val="00BB13F7"/>
    <w:rsid w:val="00BB212F"/>
    <w:rsid w:val="00BB6008"/>
    <w:rsid w:val="00BC1B72"/>
    <w:rsid w:val="00BC4068"/>
    <w:rsid w:val="00BC7FDB"/>
    <w:rsid w:val="00BD223B"/>
    <w:rsid w:val="00BD44A1"/>
    <w:rsid w:val="00BE0E23"/>
    <w:rsid w:val="00BE596C"/>
    <w:rsid w:val="00BF04D7"/>
    <w:rsid w:val="00BF096D"/>
    <w:rsid w:val="00C03F3A"/>
    <w:rsid w:val="00C1082F"/>
    <w:rsid w:val="00C11291"/>
    <w:rsid w:val="00C22353"/>
    <w:rsid w:val="00C32033"/>
    <w:rsid w:val="00C323DD"/>
    <w:rsid w:val="00C42431"/>
    <w:rsid w:val="00C51AEE"/>
    <w:rsid w:val="00C5327D"/>
    <w:rsid w:val="00C54E65"/>
    <w:rsid w:val="00C5765C"/>
    <w:rsid w:val="00C605DD"/>
    <w:rsid w:val="00C625A9"/>
    <w:rsid w:val="00C7786C"/>
    <w:rsid w:val="00C82939"/>
    <w:rsid w:val="00C85763"/>
    <w:rsid w:val="00C91421"/>
    <w:rsid w:val="00C92A81"/>
    <w:rsid w:val="00C949C7"/>
    <w:rsid w:val="00C965B8"/>
    <w:rsid w:val="00CA36CD"/>
    <w:rsid w:val="00CA5D61"/>
    <w:rsid w:val="00CA6A69"/>
    <w:rsid w:val="00CB0873"/>
    <w:rsid w:val="00CB1E18"/>
    <w:rsid w:val="00CC058D"/>
    <w:rsid w:val="00CC0CD0"/>
    <w:rsid w:val="00CC362B"/>
    <w:rsid w:val="00CC5958"/>
    <w:rsid w:val="00CC5A1E"/>
    <w:rsid w:val="00CE36FE"/>
    <w:rsid w:val="00CE511D"/>
    <w:rsid w:val="00CE5816"/>
    <w:rsid w:val="00CE5A4C"/>
    <w:rsid w:val="00CE7E18"/>
    <w:rsid w:val="00CF2D2C"/>
    <w:rsid w:val="00CF65EE"/>
    <w:rsid w:val="00D006D5"/>
    <w:rsid w:val="00D04C3A"/>
    <w:rsid w:val="00D0542B"/>
    <w:rsid w:val="00D07A28"/>
    <w:rsid w:val="00D170B5"/>
    <w:rsid w:val="00D171FA"/>
    <w:rsid w:val="00D219D1"/>
    <w:rsid w:val="00D23EBC"/>
    <w:rsid w:val="00D25B3C"/>
    <w:rsid w:val="00D27703"/>
    <w:rsid w:val="00D30ED5"/>
    <w:rsid w:val="00D339E4"/>
    <w:rsid w:val="00D40202"/>
    <w:rsid w:val="00D419AD"/>
    <w:rsid w:val="00D45672"/>
    <w:rsid w:val="00D50456"/>
    <w:rsid w:val="00D514F4"/>
    <w:rsid w:val="00D56787"/>
    <w:rsid w:val="00D61419"/>
    <w:rsid w:val="00D6339A"/>
    <w:rsid w:val="00D70063"/>
    <w:rsid w:val="00D7147B"/>
    <w:rsid w:val="00D72755"/>
    <w:rsid w:val="00D779EA"/>
    <w:rsid w:val="00D77E64"/>
    <w:rsid w:val="00D80393"/>
    <w:rsid w:val="00D92529"/>
    <w:rsid w:val="00D96C00"/>
    <w:rsid w:val="00DA66ED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700B"/>
    <w:rsid w:val="00DB795D"/>
    <w:rsid w:val="00DC4AAA"/>
    <w:rsid w:val="00DC6108"/>
    <w:rsid w:val="00DE055A"/>
    <w:rsid w:val="00DE17FA"/>
    <w:rsid w:val="00DE1EED"/>
    <w:rsid w:val="00DE459A"/>
    <w:rsid w:val="00DF415D"/>
    <w:rsid w:val="00E005AC"/>
    <w:rsid w:val="00E039CE"/>
    <w:rsid w:val="00E03F75"/>
    <w:rsid w:val="00E0646D"/>
    <w:rsid w:val="00E07B6B"/>
    <w:rsid w:val="00E13A7B"/>
    <w:rsid w:val="00E15265"/>
    <w:rsid w:val="00E20223"/>
    <w:rsid w:val="00E20635"/>
    <w:rsid w:val="00E21393"/>
    <w:rsid w:val="00E21654"/>
    <w:rsid w:val="00E21775"/>
    <w:rsid w:val="00E217C5"/>
    <w:rsid w:val="00E26253"/>
    <w:rsid w:val="00E2785E"/>
    <w:rsid w:val="00E31225"/>
    <w:rsid w:val="00E36E3F"/>
    <w:rsid w:val="00E40136"/>
    <w:rsid w:val="00E4122C"/>
    <w:rsid w:val="00E45DA0"/>
    <w:rsid w:val="00E53B06"/>
    <w:rsid w:val="00E53F99"/>
    <w:rsid w:val="00E57A01"/>
    <w:rsid w:val="00E65B93"/>
    <w:rsid w:val="00E667F7"/>
    <w:rsid w:val="00E6722C"/>
    <w:rsid w:val="00E673B2"/>
    <w:rsid w:val="00E706F3"/>
    <w:rsid w:val="00E71303"/>
    <w:rsid w:val="00E72CBE"/>
    <w:rsid w:val="00E7413F"/>
    <w:rsid w:val="00E76C94"/>
    <w:rsid w:val="00E80C7D"/>
    <w:rsid w:val="00E81396"/>
    <w:rsid w:val="00E81712"/>
    <w:rsid w:val="00E908A6"/>
    <w:rsid w:val="00E9241D"/>
    <w:rsid w:val="00EA3AAF"/>
    <w:rsid w:val="00EA458A"/>
    <w:rsid w:val="00EB4520"/>
    <w:rsid w:val="00EC262C"/>
    <w:rsid w:val="00EC6D34"/>
    <w:rsid w:val="00ED0F76"/>
    <w:rsid w:val="00ED547D"/>
    <w:rsid w:val="00EE0D3A"/>
    <w:rsid w:val="00EE2619"/>
    <w:rsid w:val="00EE343C"/>
    <w:rsid w:val="00EF1BFE"/>
    <w:rsid w:val="00EF564D"/>
    <w:rsid w:val="00EF5F30"/>
    <w:rsid w:val="00EF6CA7"/>
    <w:rsid w:val="00F05223"/>
    <w:rsid w:val="00F10136"/>
    <w:rsid w:val="00F21229"/>
    <w:rsid w:val="00F23C69"/>
    <w:rsid w:val="00F2419F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0EEF"/>
    <w:rsid w:val="00F6143E"/>
    <w:rsid w:val="00F62060"/>
    <w:rsid w:val="00F636EF"/>
    <w:rsid w:val="00F66B0E"/>
    <w:rsid w:val="00F66EA0"/>
    <w:rsid w:val="00F71C00"/>
    <w:rsid w:val="00F72E8E"/>
    <w:rsid w:val="00F75190"/>
    <w:rsid w:val="00F75F84"/>
    <w:rsid w:val="00F76F08"/>
    <w:rsid w:val="00F844A5"/>
    <w:rsid w:val="00F96AE7"/>
    <w:rsid w:val="00FB18B3"/>
    <w:rsid w:val="00FB3CF3"/>
    <w:rsid w:val="00FB438E"/>
    <w:rsid w:val="00FB4942"/>
    <w:rsid w:val="00FB67DA"/>
    <w:rsid w:val="00FB6F7E"/>
    <w:rsid w:val="00FC3454"/>
    <w:rsid w:val="00FC4BCD"/>
    <w:rsid w:val="00FD3BA4"/>
    <w:rsid w:val="00FD5152"/>
    <w:rsid w:val="00FE7780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063E-CF93-4832-9823-8C64605A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6</Pages>
  <Words>1577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184</cp:revision>
  <cp:lastPrinted>2022-06-08T14:48:00Z</cp:lastPrinted>
  <dcterms:created xsi:type="dcterms:W3CDTF">2019-01-10T09:36:00Z</dcterms:created>
  <dcterms:modified xsi:type="dcterms:W3CDTF">2022-06-15T09:11:00Z</dcterms:modified>
</cp:coreProperties>
</file>