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827D4D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4F6372" w:rsidRPr="004F6372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>XXIX Sesja Rady Gminy Milejewo</w:t>
      </w:r>
    </w:p>
    <w:p w:rsidR="004F6372" w:rsidRPr="004F6372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F637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F6372" w:rsidRPr="004F6372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20 </w:t>
      </w: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>września 2018r. o godz. 10.00 (czwartek</w:t>
      </w: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F6372" w:rsidRPr="004F6372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4F6372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4F6372" w:rsidRPr="004F6372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4F6372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color w:val="000000" w:themeColor="text1"/>
          <w:lang w:eastAsia="pl-PL"/>
        </w:rPr>
        <w:t>Otwarcie sesji.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color w:val="000000" w:themeColor="text1"/>
          <w:lang w:eastAsia="pl-PL"/>
        </w:rPr>
        <w:t>Stwierdzenie prawomocności (quorum) sesji.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Przyjęcie porządku obrad.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Przyjęcie protokołu z XXXVII i XXXVIII Sesji Rady Gminy.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Wnioski i interpelacje Radnych.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Sprawozdanie Wójta Gminy z pracy między sesjami.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Dyskusja nad sprawozdaniem Wójta Gminy z pracy między sesjami.</w:t>
      </w:r>
    </w:p>
    <w:p w:rsidR="004F6372" w:rsidRPr="00885BD7" w:rsidRDefault="004F6372" w:rsidP="004F6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b/>
          <w:color w:val="000000" w:themeColor="text1"/>
          <w:lang w:eastAsia="pl-PL"/>
        </w:rPr>
        <w:t>Podjęcie uchwał Rady Gminy Milejewo w sprawie: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bCs/>
          <w:i/>
          <w:iCs/>
          <w:color w:val="000000" w:themeColor="text1"/>
          <w:lang w:eastAsia="pl-PL"/>
        </w:rPr>
        <w:t>zmiany Wieloletniej Prognozy Finansowej Gminy Milejewo na lata 2018 – 2025;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zmian w budżecie Gminy Milejewo na 2018 rok;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wyrażenia zgody na zbycie nieruchomości stanowiących gminny zasób nieruchomości;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przyjęcia „Programu Ochrony Środowiska dla Gminy Milejewo do roku 2022”;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i/>
          <w:iCs/>
          <w:color w:val="000000" w:themeColor="text1"/>
          <w:lang w:eastAsia="pl-PL"/>
        </w:rPr>
        <w:t>zmiany uchwały Nr XXVIII/145/2018 Rady Gminy Milejewo z dnia 28 czerwca 2013r.                 w sprawie uchwalenia Statutu Gminy Milejewo;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color w:val="000000" w:themeColor="text1"/>
          <w:lang w:eastAsia="pl-PL"/>
        </w:rPr>
      </w:pPr>
      <w:r w:rsidRPr="00885BD7">
        <w:rPr>
          <w:rFonts w:cs="Times New Roman"/>
          <w:bCs/>
          <w:i/>
          <w:iCs/>
          <w:color w:val="000000" w:themeColor="text1"/>
        </w:rPr>
        <w:t>określenia szczegółowych zasad wnoszenia inicjatyw obywatelskich, zasad tworzenia komitetów inicjatyw uchwałodawczych, zasad promocji obywatelskich inicjatyw uchwałodawczych           i formalnych wymogów, jakim muszą odpowiadać składane projekty;</w:t>
      </w:r>
    </w:p>
    <w:p w:rsidR="004F6372" w:rsidRPr="00885BD7" w:rsidRDefault="004F6372" w:rsidP="004F6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eastAsia="Calibri" w:cstheme="minorHAnsi"/>
          <w:bCs/>
          <w:i/>
          <w:iCs/>
          <w:color w:val="000000" w:themeColor="text1"/>
          <w:lang w:eastAsia="pl-PL"/>
        </w:rPr>
      </w:pPr>
      <w:r w:rsidRPr="00885BD7">
        <w:rPr>
          <w:rFonts w:cstheme="minorHAnsi"/>
          <w:bCs/>
          <w:i/>
          <w:iCs/>
          <w:color w:val="000000" w:themeColor="text1"/>
        </w:rPr>
        <w:t xml:space="preserve">zmiany uchwały Nr VI/24/2015 Rady Gminy Milejewo z dnia 29 kwietnia 2015 r. w sprawie określenia tygodniowego obowiązkowego wymiaru godzin zajęć nauczycieli realizujących w ramach stosunku pracy obowiązki określone dla stanowisk o różnym tygodniowym obowiązkowym wymiarze godzin pedagogów , psychologów, terapeutów , </w:t>
      </w:r>
      <w:proofErr w:type="spellStart"/>
      <w:r w:rsidRPr="00885BD7">
        <w:rPr>
          <w:rFonts w:cstheme="minorHAnsi"/>
          <w:bCs/>
          <w:i/>
          <w:iCs/>
          <w:color w:val="000000" w:themeColor="text1"/>
        </w:rPr>
        <w:t>rewalidantów</w:t>
      </w:r>
      <w:proofErr w:type="spellEnd"/>
      <w:r w:rsidRPr="00885BD7">
        <w:rPr>
          <w:rFonts w:cstheme="minorHAnsi"/>
          <w:bCs/>
          <w:i/>
          <w:iCs/>
          <w:color w:val="000000" w:themeColor="text1"/>
        </w:rPr>
        <w:t xml:space="preserve"> , logopedów i doradców zawodowych prowadzących zajęcia związane z wyborem kierunku kształcenia i zawodu w celu wspomagania uczniów w podejmowaniu decyzji edukacyjnych i zawodowych zatrudnionych w placówkach oświatowych prowadzonych przez Gminę Milejewo , w sprawie zasad udzielania                   i rozmiaru zniżek nauczycielom, którym powierzono stanowiska kierownicze oraz szczegółowych zasad zwalniania od obowiązku realizacji tygodniowego obowiązkowego wymiaru zajęć dydaktycznych , wychowawczych, opiekuńczych</w:t>
      </w:r>
    </w:p>
    <w:p w:rsidR="004F6372" w:rsidRPr="00885BD7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</w:p>
    <w:p w:rsidR="004F6372" w:rsidRPr="00885BD7" w:rsidRDefault="004F6372" w:rsidP="004F6372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Calibri" w:eastAsia="Calibri" w:hAnsi="Calibri" w:cs="Arial"/>
          <w:color w:val="000000" w:themeColor="text1"/>
          <w:lang w:eastAsia="pl-PL"/>
        </w:rPr>
      </w:pPr>
      <w:r w:rsidRPr="00885BD7">
        <w:rPr>
          <w:rFonts w:ascii="Calibri" w:eastAsia="Calibri" w:hAnsi="Calibri" w:cs="Arial"/>
          <w:color w:val="000000" w:themeColor="text1"/>
          <w:lang w:eastAsia="pl-PL"/>
        </w:rPr>
        <w:t>Odpowiedzi na wnioski i interpelacje Radnych.</w:t>
      </w:r>
    </w:p>
    <w:p w:rsidR="004F6372" w:rsidRPr="00885BD7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Calibri" w:eastAsia="Calibri" w:hAnsi="Calibri" w:cs="Arial"/>
          <w:i/>
          <w:iCs/>
          <w:color w:val="000000" w:themeColor="text1"/>
          <w:lang w:eastAsia="pl-PL"/>
        </w:rPr>
      </w:pPr>
    </w:p>
    <w:p w:rsidR="004F6372" w:rsidRPr="00885BD7" w:rsidRDefault="004F6372" w:rsidP="004F6372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 xml:space="preserve">   Sprawy różne.</w:t>
      </w:r>
    </w:p>
    <w:p w:rsidR="004F6372" w:rsidRPr="00885BD7" w:rsidRDefault="004F6372" w:rsidP="004F6372">
      <w:pPr>
        <w:rPr>
          <w:rFonts w:ascii="Calibri" w:eastAsia="Times New Roman" w:hAnsi="Calibri" w:cs="Arial"/>
          <w:bCs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>- informacja o przebiegu wykonania budżetu Gminy Milejewo za I półrocze 2018 roku</w:t>
      </w:r>
    </w:p>
    <w:p w:rsidR="004F6372" w:rsidRPr="004F6372" w:rsidRDefault="004F6372" w:rsidP="004F637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color w:val="000000" w:themeColor="text1"/>
          <w:lang w:eastAsia="pl-PL"/>
        </w:rPr>
      </w:pP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>Zakończenie sesji.</w:t>
      </w:r>
    </w:p>
    <w:p w:rsidR="004F6372" w:rsidRPr="00D60DA4" w:rsidRDefault="004F6372" w:rsidP="004F6372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Przewodniczący Rady Gminy</w:t>
      </w:r>
    </w:p>
    <w:p w:rsidR="00A25563" w:rsidRPr="004F6372" w:rsidRDefault="004F6372" w:rsidP="004F6372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 </w:t>
      </w:r>
      <w:r w:rsidRPr="00D60DA4">
        <w:rPr>
          <w:i/>
          <w:iCs/>
        </w:rPr>
        <w:t>Tomasz Kwietniewski</w:t>
      </w:r>
      <w:bookmarkStart w:id="0" w:name="_GoBack"/>
      <w:bookmarkEnd w:id="0"/>
    </w:p>
    <w:sectPr w:rsidR="00A25563" w:rsidRPr="004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2018-09-13T06:19:00Z</dcterms:created>
  <dcterms:modified xsi:type="dcterms:W3CDTF">2018-09-13T06:22:00Z</dcterms:modified>
</cp:coreProperties>
</file>