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108B6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9A2D06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B108B6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26 sierpnia</w:t>
      </w:r>
      <w:r w:rsidR="00875982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2021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632DA4" w:rsidRPr="00B108B6" w:rsidRDefault="004E0305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  <w:bookmarkStart w:id="0" w:name="_GoBack"/>
      <w:bookmarkEnd w:id="0"/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223AF1">
        <w:rPr>
          <w:rFonts w:ascii="Calibri" w:eastAsia="Times New Roman" w:hAnsi="Calibri" w:cs="Arial"/>
          <w:lang w:eastAsia="pl-PL"/>
        </w:rPr>
        <w:t>Otwarcie sesji.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223AF1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223AF1">
        <w:rPr>
          <w:rFonts w:ascii="Calibri" w:eastAsia="Calibri" w:hAnsi="Calibri" w:cs="Arial"/>
          <w:lang w:eastAsia="pl-PL"/>
        </w:rPr>
        <w:t>Przyjęcie porządku obrad.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223AF1">
        <w:rPr>
          <w:rFonts w:ascii="Calibri" w:eastAsia="Calibri" w:hAnsi="Calibri" w:cs="Arial"/>
          <w:lang w:eastAsia="pl-PL"/>
        </w:rPr>
        <w:t>Przyjęcie protokołu z XXI Sesji Rady Gminy.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223AF1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223AF1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223AF1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2021 – 2025.</w:t>
      </w:r>
    </w:p>
    <w:p w:rsidR="00B108B6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2021 rok.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udzielenia pomocy finansowej w formie dotacji celowej w wysokości 350 000 zł Powiatowi Elbląskiemu na realizację zadania pn. „Remont DP nr 1135N Pomorska Wieś – Kamiennik Wielki”. 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223AF1">
        <w:t>określenia jednostek budżetowych gromadzących dochody na wydzielonym rachunku bankowym, źródeł tych dochodów i ich przeznaczenia oraz sposobu i trybu sporządzania planu finansowego dochodów i wydatków nimi finansowanych, dokonywania zmian w tym planie oraz ich zatwierdzania.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223AF1">
        <w:rPr>
          <w:rFonts w:eastAsia="Calibri" w:cstheme="minorHAnsi"/>
          <w:bCs/>
          <w:lang w:eastAsia="pl-PL"/>
        </w:rPr>
        <w:t xml:space="preserve">sprawie </w:t>
      </w:r>
      <w:r w:rsidRPr="00223AF1">
        <w:rPr>
          <w:rFonts w:cstheme="minorHAnsi"/>
          <w:bCs/>
        </w:rPr>
        <w:t>ustalenia Regulaminu wynagradzania nauczycieli zatrudnionych w szkołach i placówkach oświatowych prowadzonych przez Gminę Milejewo.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223AF1">
        <w:rPr>
          <w:rFonts w:eastAsia="Calibri" w:cstheme="minorHAnsi"/>
          <w:bCs/>
          <w:lang w:eastAsia="pl-PL"/>
        </w:rPr>
        <w:t xml:space="preserve"> </w:t>
      </w:r>
      <w:r w:rsidRPr="00223AF1">
        <w:rPr>
          <w:rStyle w:val="markedcontent"/>
          <w:bCs/>
        </w:rPr>
        <w:t>zasad udzielania i rozmiaru obniżek tygodniowego obowiązkowego wymiaru godzin zajęć dyrektorom, wicedyrektorom oraz nauczycielom pełniącym inne stanowiska  kierownicze, określenia tygodniowego wymiaru godzin zajęć dla nauczycieli nie wymienionych w art. 42 ust 3 ustawy z dnia 26 stycznia 1982 r. - Karta Nauczyciela, zatrudnionych w placówkach oświatowych prowadzonych przez Gminę Milejewo</w:t>
      </w:r>
      <w:r>
        <w:rPr>
          <w:rStyle w:val="markedcontent"/>
          <w:bCs/>
        </w:rPr>
        <w:t>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223AF1">
        <w:rPr>
          <w:rFonts w:eastAsia="Calibri" w:cstheme="minorHAnsi"/>
          <w:bCs/>
          <w:lang w:eastAsia="pl-PL"/>
        </w:rPr>
        <w:t xml:space="preserve">Podjęcie uchwały Rady Gminy Milejewo w sprawie </w:t>
      </w:r>
      <w:r w:rsidRPr="00223AF1">
        <w:rPr>
          <w:rFonts w:cstheme="minorHAnsi"/>
          <w:bCs/>
        </w:rPr>
        <w:t xml:space="preserve">określenia wysokości opłaty za korzystanie </w:t>
      </w:r>
      <w:r w:rsidRPr="00223AF1">
        <w:rPr>
          <w:rFonts w:cstheme="minorHAnsi"/>
          <w:bCs/>
        </w:rPr>
        <w:br/>
        <w:t>z wychowania przedszkolnego w przedszkolu i oddziałach przedszkolnych prowadzonych przez Gminę Milejewo.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223AF1">
        <w:rPr>
          <w:bCs/>
        </w:rPr>
        <w:t xml:space="preserve">wyrażenia zgody na nieodpłatne przejęcie do mienia komunalnego gminy  nieruchomości stanowiącej własność Skarbu Państwa. 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223AF1">
        <w:rPr>
          <w:rFonts w:eastAsia="Calibri" w:cstheme="minorHAnsi"/>
          <w:bCs/>
          <w:lang w:eastAsia="pl-PL"/>
        </w:rPr>
        <w:t xml:space="preserve">Podjęcie uchwały Rady Gminy Milejewo w sprawie </w:t>
      </w:r>
      <w:r w:rsidRPr="00223AF1">
        <w:rPr>
          <w:rFonts w:cstheme="minorHAnsi"/>
          <w:bCs/>
        </w:rPr>
        <w:t xml:space="preserve">zmiany uchwały nr XX/137/2021  Rady Gminy Milejewo z dnia 6 maja 2021r. w sprawie określenia wzoru wniosku o przyznanie dodatku mieszkaniowego i wzoru deklaracji o dochodach gospodarstwa domowego osoby ubiegającej się </w:t>
      </w:r>
      <w:r w:rsidRPr="00223AF1">
        <w:rPr>
          <w:rFonts w:cstheme="minorHAnsi"/>
          <w:bCs/>
        </w:rPr>
        <w:br/>
        <w:t>o przyznanie dodatku mieszkaniowego.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lang w:eastAsia="pl-PL"/>
        </w:rPr>
      </w:pPr>
      <w:r w:rsidRPr="00223AF1">
        <w:rPr>
          <w:rFonts w:eastAsia="Calibri" w:cstheme="minorHAnsi"/>
          <w:bCs/>
          <w:lang w:eastAsia="pl-PL"/>
        </w:rPr>
        <w:t xml:space="preserve">Podjęcie uchwały Rady Gminy Milejewo w sprawie </w:t>
      </w:r>
      <w:r w:rsidRPr="00223AF1">
        <w:t>ustalenia wysokości opłaty za gospodarowanie odpadami komunalnymi.</w:t>
      </w:r>
      <w:r w:rsidRPr="00223AF1">
        <w:rPr>
          <w:rFonts w:ascii="Calibri" w:eastAsia="Calibri" w:hAnsi="Calibri" w:cs="Arial"/>
          <w:lang w:eastAsia="pl-PL"/>
        </w:rPr>
        <w:t xml:space="preserve">                                 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223AF1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B108B6" w:rsidRPr="00223AF1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223AF1">
        <w:rPr>
          <w:rFonts w:ascii="Calibri" w:eastAsia="Times New Roman" w:hAnsi="Calibri" w:cs="Arial"/>
          <w:bCs/>
          <w:lang w:eastAsia="pl-PL"/>
        </w:rPr>
        <w:t>Sprawy różne.</w:t>
      </w:r>
    </w:p>
    <w:p w:rsidR="00B108B6" w:rsidRPr="00217533" w:rsidRDefault="00B108B6" w:rsidP="00B108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223AF1">
        <w:rPr>
          <w:rFonts w:ascii="Calibri" w:eastAsia="Times New Roman" w:hAnsi="Calibri" w:cs="Arial"/>
          <w:bCs/>
          <w:lang w:eastAsia="pl-PL"/>
        </w:rPr>
        <w:t>Zakończenie sesji.</w:t>
      </w:r>
    </w:p>
    <w:sectPr w:rsidR="00B108B6" w:rsidRPr="002175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A0" w:rsidRDefault="00C120A0" w:rsidP="00B108B6">
      <w:pPr>
        <w:spacing w:after="0" w:line="240" w:lineRule="auto"/>
      </w:pPr>
      <w:r>
        <w:separator/>
      </w:r>
    </w:p>
  </w:endnote>
  <w:endnote w:type="continuationSeparator" w:id="0">
    <w:p w:rsidR="00C120A0" w:rsidRDefault="00C120A0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B6" w:rsidRPr="004E0305" w:rsidRDefault="00B108B6" w:rsidP="00B108B6">
    <w:pPr>
      <w:ind w:left="5664"/>
      <w:jc w:val="center"/>
      <w:rPr>
        <w:i/>
        <w:iCs/>
      </w:rPr>
    </w:pPr>
    <w:r w:rsidRPr="004E0305">
      <w:rPr>
        <w:i/>
        <w:iCs/>
      </w:rPr>
      <w:t>Przewodniczący Rady Gminy Milejewo</w:t>
    </w:r>
    <w:r>
      <w:rPr>
        <w:i/>
        <w:iCs/>
      </w:rPr>
      <w:t xml:space="preserve">         </w:t>
    </w:r>
    <w:r w:rsidRPr="004E0305">
      <w:rPr>
        <w:i/>
        <w:iCs/>
      </w:rPr>
      <w:t>Zbigniew Banach</w:t>
    </w:r>
  </w:p>
  <w:p w:rsidR="00B108B6" w:rsidRDefault="00B10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A0" w:rsidRDefault="00C120A0" w:rsidP="00B108B6">
      <w:pPr>
        <w:spacing w:after="0" w:line="240" w:lineRule="auto"/>
      </w:pPr>
      <w:r>
        <w:separator/>
      </w:r>
    </w:p>
  </w:footnote>
  <w:footnote w:type="continuationSeparator" w:id="0">
    <w:p w:rsidR="00C120A0" w:rsidRDefault="00C120A0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2021-06-09T12:01:00Z</cp:lastPrinted>
  <dcterms:created xsi:type="dcterms:W3CDTF">2021-08-18T10:59:00Z</dcterms:created>
  <dcterms:modified xsi:type="dcterms:W3CDTF">2021-08-18T10:59:00Z</dcterms:modified>
</cp:coreProperties>
</file>