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15BF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3B39BB">
        <w:rPr>
          <w:rFonts w:ascii="Calibri" w:eastAsia="Times New Roman" w:hAnsi="Calibri" w:cs="Arial"/>
          <w:b/>
          <w:sz w:val="24"/>
          <w:szCs w:val="24"/>
          <w:lang w:eastAsia="pl-PL"/>
        </w:rPr>
        <w:t>IV</w:t>
      </w:r>
      <w:r w:rsidR="00C0674B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3B39BB">
        <w:rPr>
          <w:rFonts w:ascii="Calibri" w:eastAsia="Times New Roman" w:hAnsi="Calibri" w:cs="Arial"/>
          <w:b/>
          <w:sz w:val="24"/>
          <w:szCs w:val="24"/>
          <w:lang w:eastAsia="pl-PL"/>
        </w:rPr>
        <w:t>25 listopada</w:t>
      </w:r>
      <w:r w:rsidR="00875982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2021</w:t>
      </w:r>
      <w:r w:rsidR="000A7650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r. o godz. 10</w:t>
      </w:r>
      <w:r w:rsidR="00D770EA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.00 (czwartek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:rsidR="00632DA4" w:rsidRDefault="004E0305" w:rsidP="00B108B6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:rsidR="00FB7D70" w:rsidRPr="00B108B6" w:rsidRDefault="00FB7D70" w:rsidP="00FB7D70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0" w:name="_GoBack"/>
      <w:bookmarkEnd w:id="0"/>
    </w:p>
    <w:p w:rsidR="003B39BB" w:rsidRPr="00156533" w:rsidRDefault="003B39BB" w:rsidP="003B39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156533">
        <w:rPr>
          <w:rFonts w:ascii="Calibri" w:eastAsia="Times New Roman" w:hAnsi="Calibri" w:cs="Arial"/>
          <w:lang w:eastAsia="pl-PL"/>
        </w:rPr>
        <w:t>Otwarcie sesji.</w:t>
      </w:r>
    </w:p>
    <w:p w:rsidR="003B39BB" w:rsidRPr="00825FB9" w:rsidRDefault="003B39BB" w:rsidP="003B39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825FB9"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3B39BB" w:rsidRPr="00825FB9" w:rsidRDefault="003B39BB" w:rsidP="003B39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Przyjęcie porządku obrad.</w:t>
      </w:r>
    </w:p>
    <w:p w:rsidR="003B39BB" w:rsidRDefault="003B39BB" w:rsidP="003B39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Przyjęcie protokołu z XXIII </w:t>
      </w:r>
      <w:r w:rsidRPr="00825FB9">
        <w:rPr>
          <w:rFonts w:ascii="Calibri" w:eastAsia="Calibri" w:hAnsi="Calibri" w:cs="Arial"/>
          <w:lang w:eastAsia="pl-PL"/>
        </w:rPr>
        <w:t>Sesji Rady Gminy</w:t>
      </w:r>
      <w:r>
        <w:rPr>
          <w:rFonts w:ascii="Calibri" w:eastAsia="Calibri" w:hAnsi="Calibri" w:cs="Arial"/>
          <w:lang w:eastAsia="pl-PL"/>
        </w:rPr>
        <w:t>.</w:t>
      </w:r>
    </w:p>
    <w:p w:rsidR="003B39BB" w:rsidRPr="00022295" w:rsidRDefault="003B39BB" w:rsidP="003B39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022295">
        <w:rPr>
          <w:rFonts w:ascii="Calibri" w:eastAsia="Calibri" w:hAnsi="Calibri" w:cs="Arial"/>
          <w:lang w:eastAsia="pl-PL"/>
        </w:rPr>
        <w:t>Składanie na piśmie interpelacji i zapytań Radnych.</w:t>
      </w:r>
    </w:p>
    <w:p w:rsidR="003B39BB" w:rsidRPr="00825FB9" w:rsidRDefault="003B39BB" w:rsidP="003B39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Sprawozdanie Wójta Gminy z pracy między sesjami.</w:t>
      </w:r>
    </w:p>
    <w:p w:rsidR="003B39BB" w:rsidRPr="00D50FA4" w:rsidRDefault="003B39BB" w:rsidP="003B39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:rsidR="003B39BB" w:rsidRPr="00837B08" w:rsidRDefault="003B39BB" w:rsidP="003B39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</w:t>
      </w:r>
      <w:r>
        <w:rPr>
          <w:rFonts w:ascii="Calibri" w:eastAsia="Calibri" w:hAnsi="Calibri" w:cs="Arial"/>
          <w:bCs/>
          <w:lang w:eastAsia="pl-PL"/>
        </w:rPr>
        <w:t>owej Gminy Milejewo na lata 2021</w:t>
      </w:r>
      <w:r w:rsidRPr="00837B08">
        <w:rPr>
          <w:rFonts w:ascii="Calibri" w:eastAsia="Calibri" w:hAnsi="Calibri" w:cs="Arial"/>
          <w:bCs/>
          <w:lang w:eastAsia="pl-PL"/>
        </w:rPr>
        <w:t xml:space="preserve"> – 2025.</w:t>
      </w:r>
    </w:p>
    <w:p w:rsidR="003B39BB" w:rsidRPr="00BB0A4B" w:rsidRDefault="003B39BB" w:rsidP="003B39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 w budż</w:t>
      </w:r>
      <w:r>
        <w:rPr>
          <w:rFonts w:ascii="Calibri" w:eastAsia="Calibri" w:hAnsi="Calibri" w:cs="Arial"/>
          <w:bCs/>
          <w:lang w:eastAsia="pl-PL"/>
        </w:rPr>
        <w:t>ecie Gminy Milejewo na 2021</w:t>
      </w:r>
      <w:r w:rsidRPr="00837B08">
        <w:rPr>
          <w:rFonts w:ascii="Calibri" w:eastAsia="Calibri" w:hAnsi="Calibri" w:cs="Arial"/>
          <w:bCs/>
          <w:lang w:eastAsia="pl-PL"/>
        </w:rPr>
        <w:t xml:space="preserve"> rok.</w:t>
      </w:r>
    </w:p>
    <w:p w:rsidR="003B39BB" w:rsidRPr="00681096" w:rsidRDefault="003B39BB" w:rsidP="003B39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681096">
        <w:rPr>
          <w:rFonts w:ascii="Calibri" w:eastAsia="Calibri" w:hAnsi="Calibri" w:cs="Arial"/>
          <w:bCs/>
          <w:lang w:eastAsia="pl-PL"/>
        </w:rPr>
        <w:t>Podjęcie uchwały Rady Gminy Milejewo w sprawie obniżenia ceny skupu żyta do ce</w:t>
      </w:r>
      <w:r>
        <w:rPr>
          <w:rFonts w:ascii="Calibri" w:eastAsia="Calibri" w:hAnsi="Calibri" w:cs="Arial"/>
          <w:bCs/>
          <w:lang w:eastAsia="pl-PL"/>
        </w:rPr>
        <w:t>lów podatku rolnego na 2022</w:t>
      </w:r>
      <w:r w:rsidRPr="00681096">
        <w:rPr>
          <w:rFonts w:ascii="Calibri" w:eastAsia="Calibri" w:hAnsi="Calibri" w:cs="Arial"/>
          <w:bCs/>
          <w:lang w:eastAsia="pl-PL"/>
        </w:rPr>
        <w:t xml:space="preserve"> rok.</w:t>
      </w:r>
    </w:p>
    <w:p w:rsidR="003B39BB" w:rsidRPr="00681096" w:rsidRDefault="003B39BB" w:rsidP="003B39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681096">
        <w:rPr>
          <w:rFonts w:ascii="Calibri" w:eastAsia="Calibri" w:hAnsi="Calibri" w:cs="Arial"/>
          <w:bCs/>
          <w:lang w:eastAsia="pl-PL"/>
        </w:rPr>
        <w:t>Podjęcie uchwały Rady Gminy Milejewo w sprawie określenia stawek poda</w:t>
      </w:r>
      <w:r>
        <w:rPr>
          <w:rFonts w:ascii="Calibri" w:eastAsia="Calibri" w:hAnsi="Calibri" w:cs="Arial"/>
          <w:bCs/>
          <w:lang w:eastAsia="pl-PL"/>
        </w:rPr>
        <w:t>tku od nieruchomości na rok 2022</w:t>
      </w:r>
      <w:r w:rsidRPr="00681096">
        <w:rPr>
          <w:rFonts w:ascii="Calibri" w:eastAsia="Calibri" w:hAnsi="Calibri" w:cs="Arial"/>
          <w:bCs/>
          <w:lang w:eastAsia="pl-PL"/>
        </w:rPr>
        <w:t>.</w:t>
      </w:r>
    </w:p>
    <w:p w:rsidR="003B39BB" w:rsidRPr="00681096" w:rsidRDefault="003B39BB" w:rsidP="003B39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681096">
        <w:rPr>
          <w:rFonts w:ascii="Calibri" w:eastAsia="Calibri" w:hAnsi="Calibri" w:cs="Arial"/>
          <w:bCs/>
          <w:lang w:eastAsia="pl-PL"/>
        </w:rPr>
        <w:t xml:space="preserve">Podjęcie uchwały Rady Gminy Milejewo w sprawie określenia stawek podatku od środków transportowych na  </w:t>
      </w:r>
      <w:r>
        <w:rPr>
          <w:rFonts w:ascii="Calibri" w:eastAsia="Calibri" w:hAnsi="Calibri" w:cs="Arial"/>
          <w:bCs/>
          <w:lang w:eastAsia="pl-PL"/>
        </w:rPr>
        <w:t>rok 2022</w:t>
      </w:r>
      <w:r w:rsidRPr="00681096">
        <w:rPr>
          <w:rFonts w:ascii="Calibri" w:eastAsia="Calibri" w:hAnsi="Calibri" w:cs="Arial"/>
          <w:bCs/>
          <w:lang w:eastAsia="pl-PL"/>
        </w:rPr>
        <w:t>.</w:t>
      </w:r>
    </w:p>
    <w:p w:rsidR="003B39BB" w:rsidRPr="00786C82" w:rsidRDefault="003B39BB" w:rsidP="003B39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color w:val="FF0000"/>
          <w:lang w:eastAsia="pl-PL"/>
        </w:rPr>
      </w:pPr>
      <w:r w:rsidRPr="001F4322">
        <w:rPr>
          <w:rFonts w:eastAsia="Calibri" w:cstheme="minorHAnsi"/>
          <w:bCs/>
          <w:lang w:eastAsia="pl-PL"/>
        </w:rPr>
        <w:t>Podjęcie uchwały Rady Gminy Milejewo w sprawie</w:t>
      </w:r>
      <w:r w:rsidRPr="001F4322">
        <w:rPr>
          <w:b/>
        </w:rPr>
        <w:t xml:space="preserve"> </w:t>
      </w:r>
      <w:r w:rsidRPr="001F4322">
        <w:rPr>
          <w:bCs/>
        </w:rPr>
        <w:t>zawarcia porozumienia dotyczącego współdziałania przy realizacji Zintegrowanych Inwestycji Terytorialnych na terenie Miejskiego Obszaru Funkcjonalnego Elbląga</w:t>
      </w:r>
      <w:r>
        <w:rPr>
          <w:bCs/>
        </w:rPr>
        <w:t>.</w:t>
      </w:r>
    </w:p>
    <w:p w:rsidR="003B39BB" w:rsidRPr="005B0373" w:rsidRDefault="003B39BB" w:rsidP="003B39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 w:rsidRPr="005B0373">
        <w:rPr>
          <w:rFonts w:eastAsia="Calibri" w:cstheme="minorHAnsi"/>
          <w:bCs/>
          <w:lang w:eastAsia="pl-PL"/>
        </w:rPr>
        <w:t xml:space="preserve">Podjęcie uchwały Rady Gminy Milejewo w sprawie wyrażenia zgody na nabycie nieruchomości </w:t>
      </w:r>
      <w:r w:rsidRPr="005B0373">
        <w:rPr>
          <w:rFonts w:eastAsia="Calibri" w:cstheme="minorHAnsi"/>
          <w:bCs/>
          <w:lang w:eastAsia="pl-PL"/>
        </w:rPr>
        <w:br/>
        <w:t>na rzecz Gminy Milejewo.</w:t>
      </w:r>
    </w:p>
    <w:p w:rsidR="003B39BB" w:rsidRPr="001E1F32" w:rsidRDefault="003B39BB" w:rsidP="003B39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1F4322">
        <w:rPr>
          <w:rFonts w:eastAsia="Calibri" w:cstheme="minorHAnsi"/>
          <w:bCs/>
          <w:lang w:eastAsia="pl-PL"/>
        </w:rPr>
        <w:t xml:space="preserve">Podjęcie uchwały Rady Gminy Milejewo w sprawie </w:t>
      </w:r>
      <w:r>
        <w:rPr>
          <w:rFonts w:eastAsia="Calibri" w:cstheme="minorHAnsi"/>
          <w:bCs/>
          <w:lang w:eastAsia="pl-PL"/>
        </w:rPr>
        <w:t xml:space="preserve">ustalenia wysokości </w:t>
      </w:r>
      <w:r w:rsidRPr="001E1F32">
        <w:rPr>
          <w:rFonts w:eastAsia="Calibri" w:cstheme="minorHAnsi"/>
          <w:bCs/>
          <w:lang w:eastAsia="pl-PL"/>
        </w:rPr>
        <w:t>wynagrodzenia Wójta Gminy Milejewo.</w:t>
      </w:r>
    </w:p>
    <w:p w:rsidR="003B39BB" w:rsidRPr="001F4322" w:rsidRDefault="003B39BB" w:rsidP="003B39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1F4322"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:rsidR="003B39BB" w:rsidRPr="00C925C6" w:rsidRDefault="003B39BB" w:rsidP="003B39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Sprawy różne:</w:t>
      </w:r>
    </w:p>
    <w:p w:rsidR="003B39BB" w:rsidRPr="00D25BFC" w:rsidRDefault="003B39BB" w:rsidP="003B39B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Times New Roman" w:cs="Arial"/>
          <w:lang w:eastAsia="pl-PL"/>
        </w:rPr>
      </w:pPr>
      <w:r w:rsidRPr="00D25BFC">
        <w:rPr>
          <w:rFonts w:ascii="Calibri" w:eastAsia="Times New Roman" w:hAnsi="Calibri" w:cs="Arial"/>
          <w:bCs/>
          <w:lang w:eastAsia="pl-PL"/>
        </w:rPr>
        <w:t xml:space="preserve">- informacja </w:t>
      </w:r>
      <w:r w:rsidRPr="00D25BFC">
        <w:rPr>
          <w:rFonts w:eastAsia="Times New Roman" w:cs="Arial"/>
          <w:lang w:eastAsia="pl-PL"/>
        </w:rPr>
        <w:t>o stanie realizacji zadań oświatowych w Gmi</w:t>
      </w:r>
      <w:r>
        <w:rPr>
          <w:rFonts w:eastAsia="Times New Roman" w:cs="Arial"/>
          <w:lang w:eastAsia="pl-PL"/>
        </w:rPr>
        <w:t>nie Milejewo za rok szkolny 2020/2021</w:t>
      </w:r>
      <w:r w:rsidRPr="00D25BFC">
        <w:rPr>
          <w:rFonts w:eastAsia="Times New Roman" w:cs="Arial"/>
          <w:lang w:eastAsia="pl-PL"/>
        </w:rPr>
        <w:t>,</w:t>
      </w:r>
    </w:p>
    <w:p w:rsidR="003B39BB" w:rsidRPr="00D25BFC" w:rsidRDefault="003B39BB" w:rsidP="003B39BB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hAnsi="Calibri" w:cs="Arial"/>
          <w:bCs/>
        </w:rPr>
      </w:pPr>
      <w:r w:rsidRPr="00D25BFC">
        <w:rPr>
          <w:rFonts w:ascii="Calibri" w:eastAsia="Times New Roman" w:hAnsi="Calibri" w:cs="Arial"/>
          <w:bCs/>
          <w:lang w:eastAsia="pl-PL"/>
        </w:rPr>
        <w:t xml:space="preserve">- </w:t>
      </w:r>
      <w:r w:rsidRPr="00D25BFC">
        <w:rPr>
          <w:rFonts w:ascii="Calibri" w:hAnsi="Calibri" w:cs="Arial"/>
          <w:bCs/>
        </w:rPr>
        <w:t>informacja z analizy oświadcz</w:t>
      </w:r>
      <w:r>
        <w:rPr>
          <w:rFonts w:ascii="Calibri" w:hAnsi="Calibri" w:cs="Arial"/>
          <w:bCs/>
        </w:rPr>
        <w:t>eń majątkowych złożonych za 2020</w:t>
      </w:r>
      <w:r w:rsidRPr="00D25BFC">
        <w:rPr>
          <w:rFonts w:ascii="Calibri" w:hAnsi="Calibri" w:cs="Arial"/>
          <w:bCs/>
        </w:rPr>
        <w:t xml:space="preserve"> rok.</w:t>
      </w:r>
    </w:p>
    <w:p w:rsidR="003B39BB" w:rsidRPr="003B2CA0" w:rsidRDefault="003B39BB" w:rsidP="003B39B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326D2A">
        <w:rPr>
          <w:rFonts w:ascii="Calibri" w:eastAsia="Times New Roman" w:hAnsi="Calibri" w:cs="Arial"/>
          <w:bCs/>
          <w:lang w:eastAsia="pl-PL"/>
        </w:rPr>
        <w:t>Zakończenie sesji.</w:t>
      </w:r>
    </w:p>
    <w:p w:rsidR="00FB7D70" w:rsidRDefault="00FB7D70" w:rsidP="00FB7D70">
      <w:pPr>
        <w:rPr>
          <w:rFonts w:ascii="Calibri" w:eastAsia="Calibri" w:hAnsi="Calibri" w:cs="Arial"/>
          <w:lang w:eastAsia="pl-PL"/>
        </w:rPr>
      </w:pPr>
    </w:p>
    <w:p w:rsidR="00FB7D70" w:rsidRDefault="00FB7D70" w:rsidP="00FB7D70">
      <w:pPr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        </w:t>
      </w:r>
    </w:p>
    <w:p w:rsidR="00B108B6" w:rsidRPr="00FB7D70" w:rsidRDefault="00FB7D70" w:rsidP="00FB7D70">
      <w:pPr>
        <w:ind w:left="4956"/>
        <w:rPr>
          <w:i/>
          <w:iCs/>
        </w:rPr>
      </w:pPr>
      <w:r>
        <w:rPr>
          <w:i/>
          <w:iCs/>
        </w:rPr>
        <w:t xml:space="preserve">                </w:t>
      </w:r>
      <w:r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E0" w:rsidRDefault="00F31EE0" w:rsidP="00B108B6">
      <w:pPr>
        <w:spacing w:after="0" w:line="240" w:lineRule="auto"/>
      </w:pPr>
      <w:r>
        <w:separator/>
      </w:r>
    </w:p>
  </w:endnote>
  <w:endnote w:type="continuationSeparator" w:id="0">
    <w:p w:rsidR="00F31EE0" w:rsidRDefault="00F31EE0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E0" w:rsidRDefault="00F31EE0" w:rsidP="00B108B6">
      <w:pPr>
        <w:spacing w:after="0" w:line="240" w:lineRule="auto"/>
      </w:pPr>
      <w:r>
        <w:separator/>
      </w:r>
    </w:p>
  </w:footnote>
  <w:footnote w:type="continuationSeparator" w:id="0">
    <w:p w:rsidR="00F31EE0" w:rsidRDefault="00F31EE0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2525"/>
    <w:rsid w:val="003C5D68"/>
    <w:rsid w:val="003D1D60"/>
    <w:rsid w:val="003D2CA6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2021-11-17T07:57:00Z</cp:lastPrinted>
  <dcterms:created xsi:type="dcterms:W3CDTF">2021-11-17T07:58:00Z</dcterms:created>
  <dcterms:modified xsi:type="dcterms:W3CDTF">2021-11-17T07:58:00Z</dcterms:modified>
</cp:coreProperties>
</file>