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IV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17 listopada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427947" w:rsidRDefault="00427947" w:rsidP="005F41F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XXXIII Sesji Rady Gminy.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2022 – 2025.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2022 rok.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obniżenia ceny skupu żyta do celów podatku rolnego na 2023 rok.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określenia stawek podatku od nieruchomości na rok 2023.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określenia stawek podatku od środków transportowych na rok 2023.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eastAsia="Calibri" w:cstheme="minorHAnsi"/>
          <w:bCs/>
          <w:lang w:eastAsia="pl-PL"/>
        </w:rPr>
        <w:t xml:space="preserve">Podjęcie uchwały Rady Gminy Milejewo w sprawie </w:t>
      </w:r>
      <w:r>
        <w:t>wprowadzenia opłaty od posiadania psów, określenia wysokości stawki opłaty od posiadania psów, określenia zasad ustalania i poboru oraz terminu płatności opłaty od posiadania psów a także zarządzenia poboru tej opłaty w drodze inkasa, określenia inkasentów i wysokości wynagrodzenia za inkaso.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eastAsia="Calibri" w:cstheme="minorHAnsi"/>
          <w:bCs/>
          <w:lang w:eastAsia="pl-PL"/>
        </w:rPr>
        <w:t>Podjęcie uchwały Rady Gminy Milejewo w sprawie</w:t>
      </w:r>
      <w:r>
        <w:rPr>
          <w:bCs/>
        </w:rPr>
        <w:t xml:space="preserve"> poboru podatku rolnego, leśnego, </w:t>
      </w:r>
      <w:r>
        <w:rPr>
          <w:bCs/>
        </w:rPr>
        <w:br/>
      </w:r>
      <w:bookmarkStart w:id="0" w:name="_GoBack"/>
      <w:bookmarkEnd w:id="0"/>
      <w:r>
        <w:rPr>
          <w:bCs/>
        </w:rPr>
        <w:t>od nieruchomości od osób fizycznych w drodze inkasa oraz określenia inkasentów i wysokości wynagrodzenia za inkaso.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 xml:space="preserve">Podjęcie uchwały Rady Gminy Milejewo w sprawie </w:t>
      </w:r>
      <w:r>
        <w:rPr>
          <w:rFonts w:cstheme="minorHAnsi"/>
          <w:bCs/>
        </w:rPr>
        <w:t>uchwalenia Rocznego programu współpracy Gminy Milejewo z organizacjami pozarządowymi oraz podmiotami o których mowa w art. 3 ust. 3 ustawy z dnia 24 kwietnia 2003 r. o działalności pożytku publicznego i o wolontariacie na 2023 rok.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BD50F9" w:rsidRDefault="00BD50F9" w:rsidP="00BD50F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informacja </w:t>
      </w:r>
      <w:r>
        <w:rPr>
          <w:rFonts w:eastAsia="Times New Roman" w:cs="Arial"/>
          <w:lang w:eastAsia="pl-PL"/>
        </w:rPr>
        <w:t>o stanie realizacji zadań oświatowych w Gminie Milejewo za rok szkolny 2021/2022,</w:t>
      </w:r>
    </w:p>
    <w:p w:rsidR="00BD50F9" w:rsidRDefault="00BD50F9" w:rsidP="00BD50F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hAnsi="Calibri" w:cs="Arial"/>
          <w:bCs/>
        </w:rPr>
      </w:pPr>
      <w:r>
        <w:rPr>
          <w:rFonts w:ascii="Calibri" w:eastAsia="Times New Roman" w:hAnsi="Calibri" w:cs="Arial"/>
          <w:bCs/>
          <w:lang w:eastAsia="pl-PL"/>
        </w:rPr>
        <w:t xml:space="preserve">- </w:t>
      </w:r>
      <w:r>
        <w:rPr>
          <w:rFonts w:ascii="Calibri" w:hAnsi="Calibri" w:cs="Arial"/>
          <w:bCs/>
        </w:rPr>
        <w:t>informacja z analizy oświadczeń majątkowych złożonych za 2021 rok.</w:t>
      </w:r>
    </w:p>
    <w:p w:rsidR="00427947" w:rsidRPr="00BD50F9" w:rsidRDefault="00BD50F9" w:rsidP="00BD50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:rsidR="00BD50F9" w:rsidRDefault="00BD50F9" w:rsidP="00427947">
      <w:pPr>
        <w:spacing w:line="240" w:lineRule="auto"/>
        <w:ind w:left="4956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19" w:rsidRDefault="00301919" w:rsidP="00B108B6">
      <w:pPr>
        <w:spacing w:after="0" w:line="240" w:lineRule="auto"/>
      </w:pPr>
      <w:r>
        <w:separator/>
      </w:r>
    </w:p>
  </w:endnote>
  <w:endnote w:type="continuationSeparator" w:id="0">
    <w:p w:rsidR="00301919" w:rsidRDefault="00301919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19" w:rsidRDefault="00301919" w:rsidP="00B108B6">
      <w:pPr>
        <w:spacing w:after="0" w:line="240" w:lineRule="auto"/>
      </w:pPr>
      <w:r>
        <w:separator/>
      </w:r>
    </w:p>
  </w:footnote>
  <w:footnote w:type="continuationSeparator" w:id="0">
    <w:p w:rsidR="00301919" w:rsidRDefault="00301919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2022-11-09T09:46:00Z</dcterms:created>
  <dcterms:modified xsi:type="dcterms:W3CDTF">2022-11-09T09:46:00Z</dcterms:modified>
</cp:coreProperties>
</file>