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2" w:rsidRPr="00A65601" w:rsidRDefault="00176132" w:rsidP="00A65601">
      <w:pPr>
        <w:spacing w:before="100" w:beforeAutospacing="1" w:after="100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 dnia 20-07-2018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1124008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Robocze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 xml:space="preserve">oferty w formie pisemnej należy składać w siedzibie Zamawiającego – ul. Elbląska 47,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82-316 Milejewo ( sekretariat ), do 20 lipca 2018 roku do godz. 9:00, w zaklejonej kopercie z dopiskiem: " Oferta na wykonanie IPEZ i odwóz uczniów w ramach projektu nr RPWM.02.02.02-28-0003/17"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ugmilejewo@elblag.com.pl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Aneta Witkowska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55 231 22 84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IPEZ, w ramach projektu „Lepszy start. Wsparcie edukacyjne uczniów i nauczycieli Szkoły Podstawowej w Milejewie”, nr wniosku RPWM.02.02.02-28-0003/17, współfinansowanego ze środków Unii Europejskiej w ramach Regionalnego Programu Operacyjnego Warmia i Mazury na lata 2014-2020.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Usługi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Usługi inne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 xml:space="preserve">Województwo: warmińsko-mazurskie Powiat: elbląski Miejscowość: Szkoła Podstawowa, ul. Szkolna 1, 82-316 Milejewo </w:t>
      </w:r>
    </w:p>
    <w:p w:rsidR="00176132" w:rsidRPr="00A65601" w:rsidRDefault="00176132" w:rsidP="00A6560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IPEZ, w ramach projektu „Lepszy start. Wsparcie edukacyjne uczniów i nauczycieli Szkoły Podstawowej w Milejewie”, nr wniosku RPWM.02.02.02-28-0003/17, współfinansowanego ze środków Unii Europejskiej w ramach Regionalnego Programu Operacyjnego Warmia i Mazury na lata 2014-2020.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Wykonanie Indywidualnego Profilu Edukacyjno-Zawodowego (IPEZ) 60 uczniom Szkoły Podstawowej w Milejewie wraz zapewnieniem przewozu do domu uczniom spoza Milejewa po pracy nad IPEZ oraz na dostarczenie do Szkolnego Ośrodka Kariery w Szkole Podstawowej w Milejewie licencjonowanych testów i kwestionariuszy w wersji elektronicznej i papierowej do wykonania IPEZ, w ramach projektu „Lepszy start. Wsparcie edukacyjne uczniów i nauczycieli Szkoły Podstawowej w Milejewie”, nr wniosku RPWM.02.02.02-28-0003/17, współfinansowanego ze środków Unii Europejskiej w ramach Regionalnego Programu Operacyjnego Warmia i Mazury na lata 2014-2020.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80310000-0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Usługi edukacji młodzieży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przedmioty zamówienia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Dostarczenie i zainstalowanie w Szkolnym Ośrodku Kariery w SP w Milejewie (na komputerze dostarczonym przez Zamawiającego) licencjonowanych testów, kwestionariuszy i wywiadów w wersji elektronicznej i papierowej do wykonania Indywidualnych Profili Edukacyjno-Zawodowych uczniom SP w Milejewie zgodnie z poniższą specyfikacją: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Asortyment: Minimalne wymagania: Ilość: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Test preferencji i predyspozycji określający preferencje i predyspozycje zawodowe ucznia. Wersja komputerowa – minimum 60 pytań. Minimum 100 badań.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Wielowymiarowy multimedialny kwestionariusz preferencji zawodowych. Wersja komputerowa – minimum 40 pytań. Minimum 100 badań.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Wstępna orientacja zawodowa ucznia. Wersja komputerowa – minimum 50 pytań. Minimum 100 badań.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Kwestionariusz preferencji zawodowych precyzujący obszary badane elektronicznie. Wersja papierowa – minimum 25 pytań. Minimum 100 sztuk.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Kwestionariusz zainteresowań zawodowych zawężający obszary zainteresowań ucznia zawodami. Wersja papierowa – minimum 50 pytań. Minimum 100 sztuk.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Kwestionariusz oceniający potrzeby ucznia Wersja komputerowa lub wersja papierowa. Minimum 100 sztuk lub 100 badań.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Popularny kwestionariusz inteligencji emocjonalnej. Wersja komputerowa – minimum 90 pytań. Minimum 100 badań.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Wywiad szkolny ucznia. Wersja papierowa. Minimum 100 egzemplarzy.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Wywiad społeczno-życiowy ucznia. Wersja papierowa. Minimum 100 egzemplarzy.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Wywiad szkolny wychowawcy klasy. Wersja papierowa. Minimum 100 egzemplarzy.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 przypadku wersji komputerowych licencja na minimum 2 lata.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 ramach doradztwa edukacyjno-zawodowego, 60 uczniów Szkoły Podstawowej (SP) w Milejewie, uczęszczających do klasy VIII, będzie miało wykonany przez Doradcę Zawodowego (DZ) i Psychologa (P) swój Indywidualny Profil Edukacyjno-Zawodowy (IPEZ) – 34 uczniów do dnia 20.06.2019 oraz 26 uczniów do dnia 20.06.2020.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11. Zapewnić odwiezienie uczniów spoza Milejewa do domu po pracy nad IPEZ. Spoza Milejewa jest 48 uczniów. Maksymalna odległość zamieszkania ucznia od Milejewa to 11 km. Przewóz powinien odbywać się zgodnie z Ustawą o transporcie publicznym – przewóz okazjonalny osób (PKD 49.39.Z) i być każdorazowo potwierdzony przez Koordynatora Projektu w porozumieniu z odwożonym uczniem.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Dostarczenie i zainstalowanie w Szkolnym Ośrodku Kariery w SP w Milejewie (na komputerze dostarczonym przez Zamawiającego) licencjonowanych testów, kwestionariuszy i wywiadów w wersji elektronicznej i papierowej do wykonania Indywidualnych Profili Edukacyjno-Zawodowych uczniom SP w Milejewie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 przypadku wersji komputerowych licencja na minimum 2 lata.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176132" w:rsidRPr="00A65601" w:rsidRDefault="00176132" w:rsidP="00A65601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A6560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Zapytanie ofertowe nr ZP.271.1.Edu.2018</w:t>
        </w:r>
      </w:hyperlink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Warunek uważa się za spełniony, jeśli wykonawca posiada: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a) wpis do ewidencji szkół i placówek edukacyjnych wydany przez wydział/departament edukacji Jednostki Samorządu Terytorialnego (JST), oraz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b) jest certyfikowaną agencją zatrudnienia zarejestrowaną przez marszałka województwa, oraz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c) jest instytucją szkoleniową wpisaną w rejestrze Instytucji Szkoleniowych Wojewódzkiego Urzędu Pracy, oraz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d) osoba/osoby wykonująca/e przedmiot zamówienia w obszarze wykonania IPEZ przez Doradcę Zawodowego posiada dyplom studiów doradcy zawodowego, oraz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e) osoba/osoby wykonująca/e przedmiot zamówienia w obszarze wykonania IPEZ przez Psychologa, posiada dyplom studiów psychologa.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Warunek uważa się za spełniony, jeżeli Wykonawca przedłoży Zamawiającemu wraz z ofertą: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a) Dokument/y lub pismo/a wydane przez JST lub szkołę/y, potwierdzające, że osoba/osoby wykonująca/e przedmiot zamówienia w obszarze IPEZ jako Doradca Zawodowy, ma/mają doświadczenie w wykonywaniu Indywidualnych Profili Edukacyjno-Zawodowych i wykonał/a/y ich do tej pory minimum 50 sztuk dla uczniów w wieku 13-16 lat. Dokument/pismo powinno także zawierać informację, że Indywidualne Profile Edukacyjno-Zawodowe były wykonywane dla uczniów w wieku 13-16 lat oraz, że były realizowane na podstawie co najmniej sześciu spośród dziewięciu testów i kwestionariuszy oraz wywiadów wymienionych w opisie przedmiotu zamówienia oraz przedstawi 5 takich IPEZ, dotychczas wykonanych.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b) Dokument/y lub pismo/a wydane przez JST lub szkołę/y, potwierdzające, że osoba/osoby wykonująca/e przedmiot zamówienia w obszarze IPEZ jako psycholog, ma/mają doświadczenie w wykonywaniu Indywidualnych Profili Edukacyjno-Zawodowych i wykonał/a/y ich do tej pory minimum 50 sztuk dla uczniów w wieku 13-16 lat. Dokument/pismo powinno także zawierać informację, że Indywidualne Profile Edukacyjno-Zawodowe były wykonywane dla uczniów w wieku 13-16 lat i przedstawi 5 takich IPEZ, dotychczas wykonanych.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c) Dokument/y lub pismo/a wydane przez JST lub szkołę/y, potwierdzające, że osoba/y wykonująca/e przedmiot zamówienia jako Doradca Zawodowy i Psycholog ma/ją doświadczenie w realizacji zadań merytorycznych na rzecz uczniów w wieku 13-16 lat w ramach projektów EFS POKL lub EFS RPO oraz posiada/ją co najmniej 3 pozytywne opinie z realizacji takich projektów.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Wykonawca powinien posiadać minimum jeden samochód przeznaczony do realizacji zamówienia, posiadający ubezpieczenie OC i NNW oraz aktualne badania techniczne.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Warunek uważa się za spełniony, jeśli wykonawca przedstawi listę osób realizujących przedmiot zamówienia w obszarze IPEZ oraz przedstawi kopię dyplomu doradcy zawodowego i kopię dyplomu psychologa osoby/osób, które będą realizowały przedmiot zamówienia w obszarze IPEZ.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Warunek uznaje się za spełniony, jeżeli wykonawca posiada ubezpieczenie od odpowiedzialności cywilnej w zakresie wykonywanej działalności na kwotę minimum 100 000zł i przedstawi kopię takiego ubezpieczenia.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 xml:space="preserve">7. Pomiędzy Wykonawcą a Zamawiającym nie występują powiązania kapitałowe bądź powiązania osobowe. 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- uczestniczeniu w spółce jako wspólnik spółki cywilnej lub spółki osobowej,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posiadaniu co najmniej 10 % udziałów lub akcji,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- pełnieniu funkcji członka organu nadzorczego lub zarządzającego, prokurenta, pełnomocnika,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Nie przewiduje się istotnej zmiany postanowień zawartej umowy w stosunku do treści oferty, na podstawie której dokonano wyboru wykonawcy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 celu wykazania spełniania warunków udziału w postępowaniu każdy z Wykonawców musi złożyć wraz z ofertą następujące oświadczenia i dokumenty: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1. Kopię wpisu do ewidencji szkół i placówek edukacyjnych wydany przez wydział/departament edukacji JST.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2. Kopię wpisu do Rejestru Instytucji Szkoleniowych prowadzonego przez Wojewódzki Urząd Pracy.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3. Certyfikat o dokonaniu wpisu do rejestru podmiotów prowadzących agencje zatrudnienia, prowadzonego przez marszałka województwa;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4. Kopię ubezpieczenia OC.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5. Kopię dokumentu/ów lub pisma/pism potwierdzających, że osoba/y wykonująca/e przedmiot zamówienia w obszarze IPEZ jako Doradca Zawodowy ma doświadczenie w wykonywaniu Indywidualnych Profili Edukacyjno-Zawodowych i wykonał/a ich do tej pory minimum 50 sztuk dla uczniów w wieku 13-16 lat. Dokument/pismo powinno być wystawione przez gimnazjum, SP lub zespół szkół lub JST lub jednostkę budżetową JST na rzecz którego były realizowane IPEZ, a także zawierać informację, że Indywidualne Profile Edukacyjno-Zawodowe były wykonywane dla uczniów w wieku13-16 lat oraz, że były realizowane na podstawie co najmniej sześciu spośród dziewięciu testów i kwestionariuszy oraz wywiadów wymienionych w Opisie przedmiotu zamówienia Część B, oraz przedstawi 5 takich IPEZ, dotychczas wykonanych.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6. Kopię dokumentu/ów lub pisma/pism potwierdzających, że osoba/y wykonująca/e przedmiot zamówienia w obszarze IPEZ jako Psycholog ma doświadczenie w wykonywaniu Indywidualnych Profili Edukacyjno-Zawodowych i wykonał/a ich do tej pory minimum 50 sztuk dla uczniów w wieku 13-16 lat. Dokument/pismo powinno być wystawione przez gimnazjum, SP lub zespół szkół lub JST lub jednostkę budżetową JST na rzecz którego były realizowane IPEZ, a także zawierać informację, że Indywidualne Profile Edukacyjno-Zawodowe były wykonywane dla uczniów w wieku 13-16 lat oraz przedstawi 5 takich IPEZ, dotychczas wykonanych.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7. Kopie dokumentu/ów lub pisma/pism potwierdzające, że osoba/y wykonująca/e przedmiot zamówienia jako Doradca Zawodowy i jako Psycholog ma/ją doświadczenie w realizacji zadań merytorycznych na rzecz uczniów w wieku 13-16 lat w ramach projektów EFS POKL lub EFS RPO oraz posiada/ją co najmniej 3 pozytywne opinie z realizacji takich projektów.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8. Kopie dokumentów potwierdzające kwalifikacje osoby/osób, które będą realizowały przedmiot zamówienia w obszarze wykonanie IPEZ jako Doradca Zawodowy: dyplom doradcy zawodowego i jako Psycholog: dyplom psychologa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Ocena spełniania warunków udziału w postępowaniu dokonana zostanie na podstawie złożonych kopii dokumentów i oświadczeń w kryterium „spełnia”/”nie spełnia”. Wykonawca ubiegający się o zamówienie musi uzyskać wszystkie oceny „spełnia”.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Dokumenty powinny być składane z formie oryginału lub kopii poświadczonej za zgodność z oryginałem przez Wykonawcę.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Nie przewiduje się</w:t>
      </w:r>
    </w:p>
    <w:p w:rsidR="00176132" w:rsidRPr="00A65601" w:rsidRDefault="00176132" w:rsidP="00A6560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 xml:space="preserve">W przedmiotowym postępowaniu przy wyborze oferty najkorzystniejszej Zamawiający zastosuje następujące kryteria: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cena - waga 60%,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doświadczenie Doradcy Zawodowego - waga 20%,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doświadczenie Psychologa - waga 20%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Cena – waga 60% (maksymalnie 60 punktów)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Cenę brutto za wykonanie zamówienia należy podać w złotych polskich z dokładnością do dwóch miejsc po przecinku. Cena powinna obejmować całkowity koszt realizacji zamówienia objętego zapytaniem ofertowym z uwzględnieniem kosztów dojazdu na miejsce realizacji zadań i odwozu uczniów do miejsca zamieszkania.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= (Cmin : C0) x 60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przyznana danej ofercie,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Cmin – najniższa cena spośród ważnych ofert,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C0 – cena obliczona badanej oferty.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2. Doświadczenie Doradcy Zawodowego – waga 20% (maksymalnie 20 punktów)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Przez „doświadczenie Doradcy Zawodowego” rozumie się łączną liczbę zrealizowanych IPEZ przez wskazanego w ofercie Doradcę Zawodowego w okresie ostatnich ośmiu lat od daty upublicznienia zapytania ofertowego.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 dołącza do oferty potwierdzenia wykonania IPEZ na rzecz szkół lub JST.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„doświadczenie Doradcy Zawodowego” będą liczone wg następującego wzoru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 = (DDZ1 : DDZmax) x 20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 – liczba punktów przyznana wskazanemu Doradcy Zawodowemu,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DDZ1 – doświadczenie (liczba wykonanych IPEZ) wskazanego Doradcy Zawodowego,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DDZmax – największe doświadczenie spośród wskazanych Doradców Zawodowych (liczba wykonanych IPEZ).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Przy ocenie kryterium „doświadczenie Doradcy Zawodowego” punktowani będą wskazani Doradcy Zawodowi, których indywidualne wykazane doświadczenie będzie równe lub większe niż 50 sztuk wykonanych IPEZ. Doradcy z wykazanym doświadczeniem 49 IPEZ i mniej, zostaną wykluczeni z postępowania.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3. Doświadczenie Psychologa – waga 20% (maksymalnie 20 punktów)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Przez doświadczenie Psychologa rozumie się łączną liczbę zrealizowanych IPEZ przez wskazanego w ofercie Psychologa w okresie ostatnich ośmiu lat od daty upublicznienia zapytania ofertowego.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 dołącza do oferty potwierdzenia wykonania IPEZ na rzecz szkół lub JST.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„doświadczenie Psychologa” będą liczone wg następującego wzoru: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 = (DP1 : DPmax) x 20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 – liczba punktów przyznana wskazanemu Psychologowi,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DP1 – doświadczenie (liczba wykonanych IPEZ) wskazanego Psychologa,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DPmax – największe doświadczenie spośród wskazanych Psychologów (liczba wykonanych IPEZ).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Przy ocenie kryterium „doświadczenie Psychologa” punktowani będą wskazani Psycholodzy, których indywidualne wykazane doświadczenie będzie równe lub większe niż 50 sztuk wykonanych IPEZ. Psycholodzy z wykazanym doświadczeniem 49 IPEZ i mniej, zostaną wykluczeni z postępowania..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Doradca Zawodowy lub Psycholog nie spełniający któregoś z elementów kryteriów oceny otrzymają 0 punktów.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oceny końcowej: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 = C + DDZ + DP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OK (ocena końcowa) – suma punktów przyznanych w poszczególnych kryteriach wskazanemu Wykonawcy.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przyznanych Wykonawcy za kryterium cena.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DDZ – Liczba punktów przyznanych wskazanemu Wykonawcy za kryterium „doświadczenie Doradcy Zawodowego”. W przypadku więcej niż jednego Doradcy Zawodowego zgłoszonego w postępowaniu, liczba punktów zostanie uśredniona wg wzoru: suma punktów uzyskana przez wszystkich Doradców Zawodowych zgłoszonych przez danego Wykonawcę podzielona przez ilość tych Doradców Zawodowych.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DP – Liczba punktów przyznanych wskazanemu Wykonawcy za kryterium „doświadczenie Psychologa”. W przypadku więcej niż jednego Psychologa zgłoszonego w postępowaniu, liczba punktów zostanie uśredniona wg wzoru: suma punktów uzyskana przez wszystkich Psychologów zgłoszonych przez danego Wykonawcę podzielona przez ilość tych Psychologów.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Wykonawca, którego oferta zostanie wybrana będzie wezwany do podpisania umowy. –Warunkiem podpisania umowy z Wykonawcą będzie przedłożenie podpisanego oświadczenia przez Wykonawcę o braku prawomocnego skazania za przestępstwa przeciwko mieniu, przeciwko obrotowi gospodarczemu, przeciwko działalności instytucji państwowych oraz samorządu terytorialnego, przeciwko wiarygodności dokumentów lub za przestępstwo skarbowe.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Zamawiający nie przewiduje procedury odwoławczej.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 xml:space="preserve">1. Wykonawca może złożyć tylko jedną ofertę. Kolejne oferty Wykonawcy, który złożył już ofertę w ramach niniejszego postępowania zostaną odrzucone.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2. Zamawiający nie dopuszcza możliwości składania ofert częściowych na zrealizowanie przedmiotu zamówienia.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3. Zamawiający nie wyraża zgody na składania ofert wspólnych.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4. Zamawiający przewiduje możliwość udzielenia zamówień uzupełniających, nie przekraczających 50% wartości zamówienia.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5. Zamawiający przewiduje możliwość unieważnienia postępowania o udzielenie zamówienia na każdym jego etapie bez podania przyczyny. Wykonawcy z tego tytułu nie przysługują żadne roszczenia w stosunku do Zamawiającego.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6. Zamawiający powiadomi Wykonawcę, któremu udzieli zamówienia o terminie i miejscu zawarcia umowy telefonicznie bądź pocztą elektroniczną. 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7. W przypadku, gdy wykonawca odstąpi od zawarcia umowy lub dostarczy jakikolwiek produkt nie spełniający minimalnych wymogów zawartych w zapytaniu ofertowym, Zamawiający zleci wykonanie Zamówienia kolejnemu Wykonawcy z listy rankingowej i Wykonawca taki będzie miał 1 dzień roboczy, od momentu powiadomienia, na podpisanie umowy.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8. Zamawiający odrzuci ofertę niekompletną, tj. nie zawierającą oświadczeń i dokumentów wymaganych w niniejszym postępowaniu.</w:t>
      </w:r>
      <w:r w:rsidRPr="00A65601">
        <w:rPr>
          <w:rFonts w:ascii="Times New Roman" w:hAnsi="Times New Roman" w:cs="Times New Roman"/>
          <w:sz w:val="24"/>
          <w:szCs w:val="24"/>
          <w:lang w:eastAsia="pl-PL"/>
        </w:rPr>
        <w:br/>
        <w:t>9. 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176132" w:rsidRPr="00A65601" w:rsidRDefault="00176132" w:rsidP="00A6560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GMINA MILEJEWO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176132" w:rsidRPr="00A65601" w:rsidRDefault="00176132" w:rsidP="00A65601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Elbląska 47</w:t>
      </w:r>
    </w:p>
    <w:p w:rsidR="00176132" w:rsidRPr="00A65601" w:rsidRDefault="00176132" w:rsidP="00A65601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82-316 Milejewo</w:t>
      </w:r>
    </w:p>
    <w:p w:rsidR="00176132" w:rsidRPr="00A65601" w:rsidRDefault="00176132" w:rsidP="00A65601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warmińsko-mazurskie , elbląski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552312284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552363836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5783033342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Lepszy start. Wsparcie edukacyjne uczniów i nauczycieli Szkoły Podstawowej w Milejewie.</w:t>
      </w:r>
    </w:p>
    <w:p w:rsidR="00176132" w:rsidRPr="00A65601" w:rsidRDefault="00176132" w:rsidP="00A6560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A6560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176132" w:rsidRPr="00A65601" w:rsidRDefault="00176132" w:rsidP="00A6560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A65601">
        <w:rPr>
          <w:rFonts w:ascii="Times New Roman" w:hAnsi="Times New Roman" w:cs="Times New Roman"/>
          <w:sz w:val="24"/>
          <w:szCs w:val="24"/>
          <w:lang w:eastAsia="pl-PL"/>
        </w:rPr>
        <w:t>RPWM.02.02.02-28-0003/17-01</w:t>
      </w:r>
    </w:p>
    <w:p w:rsidR="00176132" w:rsidRDefault="00176132"/>
    <w:p w:rsidR="00176132" w:rsidRDefault="00176132"/>
    <w:p w:rsidR="00176132" w:rsidRPr="00A65601" w:rsidRDefault="001761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5601"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:rsidR="00176132" w:rsidRPr="00A65601" w:rsidRDefault="0017613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65601">
        <w:rPr>
          <w:rFonts w:ascii="Times New Roman" w:hAnsi="Times New Roman" w:cs="Times New Roman"/>
          <w:b/>
          <w:bCs/>
          <w:sz w:val="24"/>
          <w:szCs w:val="24"/>
        </w:rPr>
        <w:t>Krzysztof Szumała</w:t>
      </w:r>
    </w:p>
    <w:sectPr w:rsidR="00176132" w:rsidRPr="00A65601" w:rsidSect="007D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3959"/>
    <w:multiLevelType w:val="multilevel"/>
    <w:tmpl w:val="9C6C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601"/>
    <w:rsid w:val="00176132"/>
    <w:rsid w:val="004762B4"/>
    <w:rsid w:val="007D1ED1"/>
    <w:rsid w:val="0094181F"/>
    <w:rsid w:val="00A65601"/>
    <w:rsid w:val="00BE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D1"/>
    <w:pPr>
      <w:spacing w:before="20" w:afterAutospacing="1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65601"/>
    <w:pPr>
      <w:spacing w:before="100" w:beforeAutospacing="1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A65601"/>
    <w:pPr>
      <w:spacing w:before="100" w:beforeAutospacing="1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6560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5601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A65601"/>
    <w:rPr>
      <w:color w:val="0000FF"/>
      <w:u w:val="single"/>
    </w:rPr>
  </w:style>
  <w:style w:type="paragraph" w:customStyle="1" w:styleId="margin-bottom-zero">
    <w:name w:val="margin-bottom-zero"/>
    <w:basedOn w:val="Normal"/>
    <w:uiPriority w:val="99"/>
    <w:rsid w:val="00A65601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A65601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zakonkurencyjnosci.funduszeeuropejskie.gov.pl/file/download/867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2941</Words>
  <Characters>17649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ogłoszeniu</dc:title>
  <dc:subject/>
  <dc:creator>HP</dc:creator>
  <cp:keywords/>
  <dc:description/>
  <cp:lastModifiedBy>PC</cp:lastModifiedBy>
  <cp:revision>2</cp:revision>
  <dcterms:created xsi:type="dcterms:W3CDTF">2018-07-09T13:21:00Z</dcterms:created>
  <dcterms:modified xsi:type="dcterms:W3CDTF">2018-07-09T13:21:00Z</dcterms:modified>
</cp:coreProperties>
</file>