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ZA PIERWSZY KWARTAŁ</w:t>
      </w:r>
      <w:r w:rsidRPr="00CD64C6">
        <w:rPr>
          <w:b/>
          <w:sz w:val="24"/>
          <w:szCs w:val="24"/>
        </w:rPr>
        <w:t xml:space="preserve"> 20</w:t>
      </w:r>
      <w:r w:rsidR="00CD7593">
        <w:rPr>
          <w:b/>
          <w:sz w:val="24"/>
          <w:szCs w:val="24"/>
        </w:rPr>
        <w:t>21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</w:t>
      </w:r>
      <w:r w:rsidR="00CD7593">
        <w:rPr>
          <w:sz w:val="24"/>
          <w:szCs w:val="24"/>
        </w:rPr>
        <w:t>h (tekst jednolity Dz. U. z 2021 r. poz. 305</w:t>
      </w:r>
      <w:r>
        <w:rPr>
          <w:sz w:val="24"/>
          <w:szCs w:val="24"/>
        </w:rPr>
        <w:t xml:space="preserve"> 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budżetu Gminy </w:t>
      </w:r>
      <w:r w:rsidR="00DB3ACF">
        <w:rPr>
          <w:sz w:val="24"/>
          <w:szCs w:val="24"/>
        </w:rPr>
        <w:t>M</w:t>
      </w:r>
      <w:r w:rsidR="00CD7593">
        <w:rPr>
          <w:sz w:val="24"/>
          <w:szCs w:val="24"/>
        </w:rPr>
        <w:t>ilejewo za pierwszy kwartał 2021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3ACF">
        <w:rPr>
          <w:sz w:val="24"/>
          <w:szCs w:val="24"/>
        </w:rPr>
        <w:t>B</w:t>
      </w:r>
      <w:r w:rsidR="00CD7593">
        <w:rPr>
          <w:sz w:val="24"/>
          <w:szCs w:val="24"/>
        </w:rPr>
        <w:t>udżet Gminy Milejewo na rok 2021</w:t>
      </w:r>
      <w:r w:rsidR="00B93487">
        <w:rPr>
          <w:sz w:val="24"/>
          <w:szCs w:val="24"/>
        </w:rPr>
        <w:t xml:space="preserve"> uchwalony został dnia 17 grudnia 2020</w:t>
      </w:r>
      <w:r>
        <w:rPr>
          <w:sz w:val="24"/>
          <w:szCs w:val="24"/>
        </w:rPr>
        <w:t xml:space="preserve"> r. Uchwałą Rady </w:t>
      </w:r>
      <w:r w:rsidR="00B93487">
        <w:rPr>
          <w:sz w:val="24"/>
          <w:szCs w:val="24"/>
        </w:rPr>
        <w:t>Gminy Milejewo Nr XVII/116/2020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>
        <w:rPr>
          <w:sz w:val="24"/>
          <w:szCs w:val="24"/>
        </w:rPr>
        <w:t>31</w:t>
      </w:r>
      <w:r w:rsidR="00DB3ACF">
        <w:rPr>
          <w:sz w:val="24"/>
          <w:szCs w:val="24"/>
        </w:rPr>
        <w:t xml:space="preserve"> mar</w:t>
      </w:r>
      <w:r w:rsidR="00B93487">
        <w:rPr>
          <w:sz w:val="24"/>
          <w:szCs w:val="24"/>
        </w:rPr>
        <w:t>ca 2021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3ACF">
        <w:rPr>
          <w:sz w:val="24"/>
          <w:szCs w:val="24"/>
        </w:rPr>
        <w:t>ochody ogółem:     22</w:t>
      </w:r>
      <w:r w:rsidR="00B93487">
        <w:rPr>
          <w:sz w:val="24"/>
          <w:szCs w:val="24"/>
        </w:rPr>
        <w:t> 190 797,99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336B0F">
        <w:rPr>
          <w:sz w:val="24"/>
          <w:szCs w:val="24"/>
        </w:rPr>
        <w:t xml:space="preserve">ochody bieżące     </w:t>
      </w:r>
      <w:r w:rsidR="00B93487">
        <w:rPr>
          <w:sz w:val="24"/>
          <w:szCs w:val="24"/>
        </w:rPr>
        <w:t>17 264 566,00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B93487">
        <w:rPr>
          <w:sz w:val="24"/>
          <w:szCs w:val="24"/>
        </w:rPr>
        <w:t xml:space="preserve"> dochody majątkowe  4 926 231,99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336B0F">
        <w:rPr>
          <w:sz w:val="24"/>
          <w:szCs w:val="24"/>
        </w:rPr>
        <w:t xml:space="preserve">em:       </w:t>
      </w:r>
      <w:r w:rsidR="00B93487">
        <w:rPr>
          <w:sz w:val="24"/>
          <w:szCs w:val="24"/>
        </w:rPr>
        <w:t>22 081 296,64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336B0F">
        <w:rPr>
          <w:sz w:val="24"/>
          <w:szCs w:val="24"/>
        </w:rPr>
        <w:t xml:space="preserve">datki bieżące      </w:t>
      </w:r>
      <w:r w:rsidR="00B93487">
        <w:rPr>
          <w:sz w:val="24"/>
          <w:szCs w:val="24"/>
        </w:rPr>
        <w:t>17 058 965,54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B93487">
        <w:rPr>
          <w:sz w:val="24"/>
          <w:szCs w:val="24"/>
        </w:rPr>
        <w:t xml:space="preserve"> wydatki majątkowe  5 022 331,10</w:t>
      </w:r>
      <w:r>
        <w:rPr>
          <w:sz w:val="24"/>
          <w:szCs w:val="24"/>
        </w:rPr>
        <w:t xml:space="preserve"> zł. </w:t>
      </w:r>
    </w:p>
    <w:p w:rsidR="00D376A8" w:rsidRDefault="00B93487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pierwszym kwartale 2021</w:t>
      </w:r>
      <w:r w:rsidR="00D376A8">
        <w:rPr>
          <w:sz w:val="24"/>
          <w:szCs w:val="24"/>
        </w:rPr>
        <w:t xml:space="preserve"> r. dochody i wydatki budżetu zrealizowane zostały                 w następujących wysokościach:</w:t>
      </w:r>
    </w:p>
    <w:p w:rsidR="00D376A8" w:rsidRDefault="00B93487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Dochody ogółem 6 682 304,14 zł., t. j. 30,11</w:t>
      </w:r>
      <w:r w:rsidR="00D376A8">
        <w:rPr>
          <w:sz w:val="24"/>
          <w:szCs w:val="24"/>
        </w:rPr>
        <w:t xml:space="preserve"> % planu</w:t>
      </w:r>
    </w:p>
    <w:p w:rsidR="00D376A8" w:rsidRDefault="00B93487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5 554 395,89 zł. t. j. 25,15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zaplanowa</w:t>
      </w:r>
      <w:r w:rsidR="00B93487">
        <w:rPr>
          <w:sz w:val="24"/>
          <w:szCs w:val="24"/>
        </w:rPr>
        <w:t>no nadwyżkę w kwocie – 109 501,35</w:t>
      </w:r>
      <w:r w:rsidR="003E2CDC">
        <w:rPr>
          <w:sz w:val="24"/>
          <w:szCs w:val="24"/>
        </w:rPr>
        <w:t xml:space="preserve">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wykonanie za</w:t>
      </w:r>
      <w:r w:rsidR="00336B0F">
        <w:rPr>
          <w:sz w:val="24"/>
          <w:szCs w:val="24"/>
        </w:rPr>
        <w:t>m</w:t>
      </w:r>
      <w:r w:rsidR="00B93487">
        <w:rPr>
          <w:sz w:val="24"/>
          <w:szCs w:val="24"/>
        </w:rPr>
        <w:t>knęło się na dzień 31 marca 2021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336B0F">
        <w:rPr>
          <w:sz w:val="24"/>
          <w:szCs w:val="24"/>
        </w:rPr>
        <w:t>kwoci</w:t>
      </w:r>
      <w:r w:rsidR="00B93487">
        <w:rPr>
          <w:sz w:val="24"/>
          <w:szCs w:val="24"/>
        </w:rPr>
        <w:t>e 1 127 908,25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Gmin</w:t>
      </w:r>
      <w:r w:rsidR="00336B0F">
        <w:rPr>
          <w:sz w:val="24"/>
          <w:szCs w:val="24"/>
        </w:rPr>
        <w:t>y</w:t>
      </w:r>
      <w:r w:rsidR="00B93487">
        <w:rPr>
          <w:sz w:val="24"/>
          <w:szCs w:val="24"/>
        </w:rPr>
        <w:t xml:space="preserve"> Milejewo na dzień 31 marca 2021 r. stanowi kwotę 1 116 310,64</w:t>
      </w:r>
      <w:r>
        <w:rPr>
          <w:sz w:val="24"/>
          <w:szCs w:val="24"/>
        </w:rPr>
        <w:t xml:space="preserve"> zł. (kredyty i pożyczki – bez odsetek) co w stosunku do planowanych rocznych dochodów ogółem stanowi wskaźnik zadł</w:t>
      </w:r>
      <w:r w:rsidR="00B93487">
        <w:rPr>
          <w:sz w:val="24"/>
          <w:szCs w:val="24"/>
        </w:rPr>
        <w:t>użenia gminy wynoszący 5,03</w:t>
      </w:r>
      <w:r>
        <w:rPr>
          <w:sz w:val="24"/>
          <w:szCs w:val="24"/>
        </w:rPr>
        <w:t xml:space="preserve"> % (bez </w:t>
      </w:r>
      <w:proofErr w:type="spellStart"/>
      <w:r w:rsidR="00B93487">
        <w:rPr>
          <w:sz w:val="24"/>
          <w:szCs w:val="24"/>
        </w:rPr>
        <w:t>wyłączeń</w:t>
      </w:r>
      <w:proofErr w:type="spellEnd"/>
      <w:r w:rsidR="00B93487">
        <w:rPr>
          <w:sz w:val="24"/>
          <w:szCs w:val="24"/>
        </w:rPr>
        <w:t xml:space="preserve">), po </w:t>
      </w:r>
      <w:proofErr w:type="spellStart"/>
      <w:r w:rsidR="00B93487">
        <w:rPr>
          <w:sz w:val="24"/>
          <w:szCs w:val="24"/>
        </w:rPr>
        <w:t>wyłączeniach</w:t>
      </w:r>
      <w:proofErr w:type="spellEnd"/>
      <w:r w:rsidR="00B93487">
        <w:rPr>
          <w:sz w:val="24"/>
          <w:szCs w:val="24"/>
        </w:rPr>
        <w:t xml:space="preserve"> 5,03</w:t>
      </w:r>
      <w:r>
        <w:rPr>
          <w:sz w:val="24"/>
          <w:szCs w:val="24"/>
        </w:rPr>
        <w:t xml:space="preserve"> %.</w:t>
      </w:r>
    </w:p>
    <w:p w:rsidR="00D376A8" w:rsidRDefault="00B93487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pierwszym kwartale roku 2021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</w:t>
      </w:r>
      <w:r w:rsidR="00336B0F">
        <w:rPr>
          <w:sz w:val="24"/>
          <w:szCs w:val="24"/>
        </w:rPr>
        <w:t xml:space="preserve">nie </w:t>
      </w:r>
      <w:r w:rsidR="008E3F79">
        <w:rPr>
          <w:sz w:val="24"/>
          <w:szCs w:val="24"/>
        </w:rPr>
        <w:t>umorzyła niepodatkowych należności budżetowych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</w:t>
      </w:r>
      <w:r w:rsidR="008E3F79">
        <w:rPr>
          <w:sz w:val="24"/>
          <w:szCs w:val="24"/>
        </w:rPr>
        <w:t>awy.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B93487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21 kwietnia 2021</w:t>
      </w:r>
      <w:r w:rsidR="00D376A8">
        <w:rPr>
          <w:sz w:val="24"/>
          <w:szCs w:val="24"/>
        </w:rPr>
        <w:t xml:space="preserve"> r.                                                         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sectPr w:rsidR="009B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A01A2"/>
    <w:rsid w:val="001217A1"/>
    <w:rsid w:val="00336B0F"/>
    <w:rsid w:val="003E2CDC"/>
    <w:rsid w:val="0047227B"/>
    <w:rsid w:val="00482409"/>
    <w:rsid w:val="005A1414"/>
    <w:rsid w:val="008E3F79"/>
    <w:rsid w:val="009B14E8"/>
    <w:rsid w:val="00B27270"/>
    <w:rsid w:val="00B93487"/>
    <w:rsid w:val="00BF61C6"/>
    <w:rsid w:val="00CD7593"/>
    <w:rsid w:val="00D376A8"/>
    <w:rsid w:val="00D521EA"/>
    <w:rsid w:val="00DB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2021-04-20T15:25:00Z</cp:lastPrinted>
  <dcterms:created xsi:type="dcterms:W3CDTF">2021-04-21T07:49:00Z</dcterms:created>
  <dcterms:modified xsi:type="dcterms:W3CDTF">2021-04-21T07:49:00Z</dcterms:modified>
</cp:coreProperties>
</file>